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Znak: </w:t>
      </w:r>
      <w:r>
        <w:rPr>
          <w:rFonts w:ascii="Times New Roman" w:cs="Times New Roman" w:eastAsia="Times New Roman" w:hAnsi="Times New Roman"/>
          <w:b/>
          <w:iCs/>
          <w:sz w:val="24"/>
          <w:szCs w:val="24"/>
          <w:lang w:eastAsia="en-US" w:val="en-US"/>
        </w:rPr>
        <w:t>KOM</w:t>
      </w:r>
      <w:r>
        <w:rPr>
          <w:rFonts w:ascii="Times New Roman" w:cs="Times New Roman" w:eastAsia="Times New Roman" w:hAnsi="Times New Roman"/>
          <w:b/>
          <w:iCs/>
          <w:color w:val="FF0000"/>
          <w:sz w:val="24"/>
          <w:szCs w:val="24"/>
          <w:lang w:eastAsia="en-US" w:val="en-US"/>
        </w:rPr>
        <w:t>. 271.13.</w:t>
      </w:r>
      <w:r>
        <w:rPr>
          <w:rFonts w:ascii="Times New Roman" w:cs="Times New Roman" w:eastAsia="Times New Roman" w:hAnsi="Times New Roman"/>
          <w:b/>
          <w:iCs/>
          <w:sz w:val="24"/>
          <w:szCs w:val="24"/>
          <w:lang w:eastAsia="en-US" w:val="en-US"/>
        </w:rPr>
        <w:t>2013</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
          <w:iCs/>
          <w:sz w:val="24"/>
          <w:szCs w:val="24"/>
          <w:lang w:eastAsia="en-US" w:val="en-US"/>
        </w:rPr>
        <w:t>SPECYFIKACJA ISTOTNYCH WARUNKÓW ZAMÓWIENIA</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1.ZAMAWIAJĄCY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GMINA PABIANICE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z siedzibą w Pabianicach  ul. Torowa 21 </w:t>
      </w:r>
    </w:p>
    <w:p>
      <w:pPr>
        <w:pStyle w:val="style0"/>
        <w:spacing w:after="0" w:before="0" w:line="100" w:lineRule="atLeast"/>
      </w:pPr>
      <w:r>
        <w:rPr>
          <w:rFonts w:ascii="Times New Roman" w:cs="Times New Roman" w:eastAsia="Calibri" w:hAnsi="Times New Roman"/>
          <w:sz w:val="24"/>
          <w:szCs w:val="24"/>
        </w:rPr>
        <w:t>95-200 PABIANICE</w:t>
      </w:r>
    </w:p>
    <w:p>
      <w:pPr>
        <w:pStyle w:val="style0"/>
        <w:spacing w:after="0" w:before="0" w:line="100" w:lineRule="atLeast"/>
      </w:pPr>
      <w:r>
        <w:rPr>
          <w:rFonts w:ascii="Times New Roman" w:cs="Times New Roman" w:eastAsia="Calibri" w:hAnsi="Times New Roman"/>
          <w:sz w:val="24"/>
          <w:szCs w:val="24"/>
        </w:rPr>
        <w:t xml:space="preserve"> </w:t>
      </w:r>
      <w:hyperlink r:id="rId2">
        <w:r>
          <w:rPr>
            <w:rStyle w:val="style18"/>
            <w:rStyle w:val="style18"/>
            <w:rFonts w:ascii="Times New Roman" w:cs="Times New Roman" w:eastAsia="Calibri" w:hAnsi="Times New Roman"/>
            <w:color w:val="0000FF"/>
            <w:sz w:val="24"/>
            <w:szCs w:val="24"/>
            <w:u w:val="single"/>
          </w:rPr>
          <w:t>www.bip.pabianice.gmina.pl</w:t>
        </w:r>
      </w:hyperlink>
    </w:p>
    <w:p>
      <w:pPr>
        <w:pStyle w:val="style0"/>
        <w:spacing w:after="120" w:before="60" w:line="100" w:lineRule="atLeast"/>
        <w:jc w:val="both"/>
      </w:pPr>
      <w:hyperlink r:id="rId3">
        <w:r>
          <w:rPr>
            <w:rStyle w:val="style18"/>
            <w:rStyle w:val="style18"/>
            <w:rFonts w:ascii="Times New Roman" w:cs="Times New Roman" w:eastAsia="Times New Roman" w:hAnsi="Times New Roman"/>
            <w:iCs/>
            <w:color w:val="0000FF"/>
            <w:sz w:val="24"/>
            <w:szCs w:val="24"/>
            <w:u w:val="single"/>
            <w:lang w:eastAsia="en-US" w:val="en-US"/>
          </w:rPr>
          <w:t>gmina@pabianice.gmina.pl</w:t>
        </w:r>
      </w:hyperlink>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 xml:space="preserve">Godziny urzędowania: od wtorku do piątku, godz. 7:15 - 15:15, poniedziałki : godz.9:00 – 17:00 </w:t>
      </w:r>
    </w:p>
    <w:p>
      <w:pPr>
        <w:pStyle w:val="style0"/>
        <w:spacing w:after="120" w:before="60" w:line="100" w:lineRule="atLeast"/>
        <w:jc w:val="both"/>
      </w:pPr>
      <w:r>
        <w:rPr>
          <w:rFonts w:ascii="Times New Roman" w:cs="Times New Roman" w:eastAsia="Times New Roman" w:hAnsi="Times New Roman"/>
          <w:iCs/>
          <w:sz w:val="24"/>
          <w:szCs w:val="24"/>
          <w:lang w:eastAsia="en-US" w:val="en-US"/>
        </w:rPr>
        <w:t>tel.fax / 0 –42/ 2139660, 2139676</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iCs/>
          <w:sz w:val="24"/>
          <w:szCs w:val="24"/>
          <w:lang w:eastAsia="en-US" w:val="en-US"/>
        </w:rPr>
        <w:t>2</w:t>
      </w:r>
      <w:r>
        <w:rPr>
          <w:rFonts w:ascii="Times New Roman" w:cs="Times New Roman" w:eastAsia="Times New Roman" w:hAnsi="Times New Roman"/>
          <w:b/>
          <w:bCs/>
          <w:iCs/>
          <w:sz w:val="24"/>
          <w:szCs w:val="24"/>
          <w:lang w:eastAsia="en-US" w:val="en-US"/>
        </w:rPr>
        <w:t>. TRYB UDZIELENIA ZAMÓWIENIA</w:t>
      </w:r>
    </w:p>
    <w:p>
      <w:pPr>
        <w:pStyle w:val="style0"/>
        <w:spacing w:after="120" w:before="0" w:line="100" w:lineRule="atLeast"/>
        <w:jc w:val="both"/>
      </w:pPr>
      <w:r>
        <w:rPr>
          <w:rFonts w:ascii="Times New Roman" w:cs="Times New Roman" w:eastAsia="Times New Roman" w:hAnsi="Times New Roman"/>
          <w:sz w:val="24"/>
          <w:szCs w:val="24"/>
          <w:lang w:eastAsia="en-US" w:val="en-US"/>
        </w:rPr>
        <w:t>Postępowanie o udzielenie zamówienia publicznego prowadzone jest w trybie przetargu nieograniczonego o wartości nieprzekraczającej kwot określonych w przepisach wydanych na podstawie art. 11 ust. 8 ustawy z dnia 29 stycznia 2004 roku – Prawo zamówień publicznych  (Dz. U. z 2010 r. Nr 113 poz. 759 z późniejszymi zmianami)</w:t>
      </w:r>
    </w:p>
    <w:p>
      <w:pPr>
        <w:pStyle w:val="style0"/>
        <w:jc w:val="both"/>
      </w:pPr>
      <w:r>
        <w:rPr>
          <w:rFonts w:ascii="Times New Roman" w:cs="Times New Roman" w:eastAsia="Calibri" w:hAnsi="Times New Roman"/>
          <w:b/>
          <w:sz w:val="24"/>
          <w:szCs w:val="24"/>
        </w:rPr>
        <w:t>3</w:t>
      </w:r>
      <w:r>
        <w:rPr>
          <w:rFonts w:ascii="Times New Roman" w:cs="Times New Roman" w:eastAsia="Calibri" w:hAnsi="Times New Roman"/>
          <w:b/>
          <w:bCs/>
          <w:sz w:val="24"/>
          <w:szCs w:val="24"/>
        </w:rPr>
        <w:t>. OPIS PRZEDMIOTU ZAMÓWIENIA</w:t>
      </w:r>
    </w:p>
    <w:p>
      <w:pPr>
        <w:pStyle w:val="style0"/>
        <w:jc w:val="both"/>
      </w:pPr>
      <w:r>
        <w:rPr>
          <w:rFonts w:ascii="Times New Roman" w:cs="Times New Roman" w:eastAsia="Calibri" w:hAnsi="Times New Roman"/>
        </w:rPr>
        <w:t xml:space="preserve">Przedmiotem zamówienia jest: </w:t>
      </w:r>
    </w:p>
    <w:p>
      <w:pPr>
        <w:pStyle w:val="style0"/>
        <w:jc w:val="both"/>
      </w:pPr>
      <w:r>
        <w:rPr>
          <w:rFonts w:ascii="Times New Roman" w:cs="Times New Roman" w:eastAsia="Times New Roman" w:hAnsi="Times New Roman"/>
          <w:b/>
          <w:sz w:val="24"/>
          <w:szCs w:val="24"/>
          <w:lang w:eastAsia="zh-CN"/>
        </w:rPr>
        <w:t>„</w:t>
      </w:r>
      <w:r>
        <w:rPr>
          <w:rFonts w:ascii="Times New Roman" w:cs="Times New Roman" w:eastAsia="Times New Roman" w:hAnsi="Times New Roman"/>
          <w:b/>
          <w:sz w:val="24"/>
          <w:szCs w:val="24"/>
          <w:lang w:eastAsia="zh-CN"/>
        </w:rPr>
        <w:t xml:space="preserve">Przebudowa drogi gminnej nr 108272E w Żytowicach na odcinku od skrzyżowania z drogą powiatową nr 4911E do posesji nr 67” </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Zakres rzeczowy inwestycji obejmuje następujące roboty:</w:t>
      </w:r>
    </w:p>
    <w:p>
      <w:pPr>
        <w:pStyle w:val="style0"/>
        <w:numPr>
          <w:ilvl w:val="0"/>
          <w:numId w:val="4"/>
        </w:numPr>
        <w:spacing w:after="120" w:before="60" w:line="100" w:lineRule="atLeast"/>
        <w:jc w:val="both"/>
      </w:pPr>
      <w:r>
        <w:rPr>
          <w:rFonts w:ascii="Times New Roman" w:cs="Times New Roman" w:eastAsia="Times New Roman" w:hAnsi="Times New Roman"/>
          <w:iCs/>
          <w:color w:val="FF0000"/>
          <w:sz w:val="24"/>
          <w:szCs w:val="24"/>
          <w:lang w:eastAsia="en-US" w:val="en-US"/>
        </w:rPr>
        <w:t>roboty pomiarowe,</w:t>
      </w:r>
    </w:p>
    <w:p>
      <w:pPr>
        <w:pStyle w:val="style0"/>
        <w:numPr>
          <w:ilvl w:val="0"/>
          <w:numId w:val="4"/>
        </w:numPr>
        <w:spacing w:after="120" w:before="60" w:line="100" w:lineRule="atLeast"/>
        <w:jc w:val="both"/>
      </w:pPr>
      <w:r>
        <w:rPr>
          <w:rFonts w:ascii="Times New Roman" w:cs="Arial" w:eastAsia="Times New Roman" w:hAnsi="Times New Roman"/>
          <w:iCs/>
          <w:color w:val="FF0000"/>
          <w:sz w:val="24"/>
          <w:szCs w:val="24"/>
          <w:lang w:eastAsia="pl-PL"/>
        </w:rPr>
        <w:t>wyrównanie istniejącej nawierzchni masą bitumiczną,</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wykonanie podbudowy z MMA..</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 xml:space="preserve">wykonanie poszerzenia konstrukcji drogi, </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wykonanie warstwy ścieralnej  z MMA  gr. 4 cm,</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wykonanie obustronnych poboczy z destruktu asfaltowego,</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wykonanie zjazdów do posesji i gruntów rolnych z destruktu asfaltowego,</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 xml:space="preserve">oczyszczenie przepustów pod zjazdami wraz z odmuleniem rowu po każdej  stronie przepustu, </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wykonanie rowu trapezowego z umocnieniami na wlocie.</w:t>
      </w:r>
    </w:p>
    <w:p>
      <w:pPr>
        <w:pStyle w:val="style0"/>
        <w:spacing w:after="120" w:before="60" w:line="100" w:lineRule="atLeast"/>
        <w:jc w:val="both"/>
      </w:pPr>
      <w:r>
        <w:rPr/>
      </w:r>
    </w:p>
    <w:p>
      <w:pPr>
        <w:pStyle w:val="style0"/>
        <w:spacing w:after="0" w:before="0" w:line="100" w:lineRule="atLeast"/>
      </w:pPr>
      <w:r>
        <w:rPr>
          <w:rFonts w:ascii="Times New Roman" w:cs="Times New Roman" w:eastAsia="Calibri" w:hAnsi="Times New Roman"/>
          <w:sz w:val="24"/>
          <w:szCs w:val="24"/>
        </w:rPr>
        <w:t xml:space="preserve">Szczegółowy zakres robót zawarty jest w przedmiarze robót oraz w : </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projekcie budowlanym ,</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color w:val="FF0000"/>
          <w:sz w:val="24"/>
          <w:szCs w:val="24"/>
        </w:rPr>
        <w:t>specyfikacji technicznej wykonania i odbioru robót budowlanych,</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stanowiących załączniki do niniejszej dokumentacji przetargowej w formie elektronicznej.</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 xml:space="preserve">Przed złożeniem oferty oferent zobowiązany jest dokonać wizji lokalnej działek na których realizowana będzie inwestycja. Cenę należy skalkulować uwzględniając wszystkie niezbędne prace przewidziane dokumentacją projektową. Wizja lokalna ma też na celu zorientowanie oferenta co do organizacji placu budowy. </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Oznaczenie wg Wspólnego Słownika Zamówień:  </w:t>
      </w:r>
    </w:p>
    <w:p>
      <w:pPr>
        <w:pStyle w:val="style0"/>
        <w:spacing w:after="0" w:before="0" w:line="100" w:lineRule="atLeast"/>
      </w:pPr>
      <w:r>
        <w:rPr>
          <w:rFonts w:ascii="Times New Roman" w:cs="Times New Roman" w:eastAsia="Calibri" w:hAnsi="Times New Roman"/>
          <w:sz w:val="24"/>
          <w:szCs w:val="24"/>
        </w:rPr>
        <w:t>45 23 32 20 – 7   –  roboty w zakresie nawierzchni dróg</w:t>
      </w:r>
    </w:p>
    <w:p>
      <w:pPr>
        <w:pStyle w:val="style0"/>
        <w:spacing w:after="0" w:before="0" w:line="100" w:lineRule="atLeast"/>
      </w:pPr>
      <w:r>
        <w:rPr>
          <w:rFonts w:ascii="Times New Roman" w:cs="Times New Roman" w:eastAsia="Calibri" w:hAnsi="Times New Roman"/>
          <w:sz w:val="24"/>
          <w:szCs w:val="24"/>
        </w:rPr>
        <w:t xml:space="preserve">45 23 31 20 – 6   -  roboty w zakresie budowy dróg </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Wszelkie nazwy własne produktów i materiałów przywołane w SIWZ służą określeniu pożądanego standardu wykonania i określeniu właściwości i wymogów technicznych założonych w dokumentacji technicznej dla danych rozwiązań.</w:t>
      </w:r>
    </w:p>
    <w:p>
      <w:pPr>
        <w:pStyle w:val="style0"/>
        <w:spacing w:after="0" w:before="0" w:line="100" w:lineRule="atLeast"/>
        <w:jc w:val="both"/>
      </w:pPr>
      <w:r>
        <w:rPr>
          <w:rFonts w:ascii="Times New Roman" w:cs="Times New Roman" w:eastAsia="Calibri" w:hAnsi="Times New Roman"/>
          <w:sz w:val="24"/>
          <w:szCs w:val="24"/>
        </w:rPr>
        <w:t>Dopuszcza się równoważne rozwiązania (w oparciu o produkty innych producentów) pod warunkiem spełnienia tych samych parametrów technicznych.</w:t>
      </w:r>
    </w:p>
    <w:p>
      <w:pPr>
        <w:pStyle w:val="style0"/>
        <w:spacing w:after="0" w:before="0" w:line="100" w:lineRule="atLeast"/>
        <w:jc w:val="both"/>
      </w:pPr>
      <w:r>
        <w:rPr>
          <w:rFonts w:ascii="Times New Roman" w:cs="Times New Roman" w:eastAsia="Calibri" w:hAnsi="Times New Roman"/>
          <w:sz w:val="24"/>
          <w:szCs w:val="24"/>
        </w:rPr>
        <w:t>Wykonawca ma obowiązek wskazania w ofercie części zamówienia, które zamierza powierzyć podwykonawcom.</w:t>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4 . CZĘŚCI ZAMÓWIENIA</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dopuszcza składania ofert częściowych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5</w:t>
      </w:r>
      <w:r>
        <w:rPr>
          <w:rFonts w:ascii="Times New Roman" w:cs="Times New Roman" w:eastAsia="Times New Roman" w:hAnsi="Times New Roman"/>
          <w:b/>
          <w:bCs/>
          <w:iCs/>
          <w:sz w:val="24"/>
          <w:szCs w:val="24"/>
          <w:lang w:eastAsia="en-US" w:val="en-US"/>
        </w:rPr>
        <w:t>. ZAMÓWIENIA UZUPEŁNIAJĄCE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przewiduje zamówień uzupełniających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6</w:t>
      </w:r>
      <w:r>
        <w:rPr>
          <w:rFonts w:ascii="Times New Roman" w:cs="Times New Roman" w:eastAsia="Times New Roman" w:hAnsi="Times New Roman"/>
          <w:b/>
          <w:bCs/>
          <w:iCs/>
          <w:sz w:val="24"/>
          <w:szCs w:val="24"/>
          <w:lang w:eastAsia="en-US" w:val="en-US"/>
        </w:rPr>
        <w:t>. OFERTY WARIANTOWE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dopuszcza składania ofert wariantowych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7</w:t>
      </w:r>
      <w:r>
        <w:rPr>
          <w:rFonts w:ascii="Times New Roman" w:cs="Times New Roman" w:eastAsia="Times New Roman" w:hAnsi="Times New Roman"/>
          <w:b/>
          <w:bCs/>
          <w:iCs/>
          <w:sz w:val="24"/>
          <w:szCs w:val="24"/>
          <w:lang w:eastAsia="en-US" w:val="en-US"/>
        </w:rPr>
        <w:t>. TERMIN WYKONANIA ZAMÓWIENIA</w:t>
      </w:r>
    </w:p>
    <w:p>
      <w:pPr>
        <w:pStyle w:val="style0"/>
        <w:spacing w:after="120" w:before="60" w:line="100" w:lineRule="atLeast"/>
        <w:jc w:val="both"/>
      </w:pPr>
      <w:r>
        <w:rPr>
          <w:rFonts w:ascii="Times New Roman" w:cs="Times New Roman" w:eastAsia="Times New Roman" w:hAnsi="Times New Roman"/>
          <w:bCs/>
          <w:iCs/>
          <w:sz w:val="24"/>
          <w:szCs w:val="24"/>
          <w:lang w:eastAsia="en-US" w:val="en-US"/>
        </w:rPr>
        <w:t>Wymagany</w:t>
      </w:r>
      <w:r>
        <w:rPr>
          <w:rFonts w:ascii="Times New Roman" w:cs="Times New Roman" w:eastAsia="Times New Roman" w:hAnsi="Times New Roman"/>
          <w:iCs/>
          <w:sz w:val="24"/>
          <w:szCs w:val="24"/>
          <w:lang w:eastAsia="en-US" w:val="en-US"/>
        </w:rPr>
        <w:t xml:space="preserve"> termin wykonania zamówienia:   </w:t>
      </w:r>
      <w:r>
        <w:rPr>
          <w:rFonts w:ascii="Times New Roman" w:cs="Times New Roman" w:eastAsia="Times New Roman" w:hAnsi="Times New Roman"/>
          <w:b/>
          <w:iCs/>
          <w:sz w:val="24"/>
          <w:szCs w:val="24"/>
          <w:lang w:eastAsia="en-US" w:val="en-US"/>
        </w:rPr>
        <w:t xml:space="preserve">zakończenie </w:t>
      </w:r>
      <w:r>
        <w:rPr>
          <w:rFonts w:ascii="Times New Roman" w:cs="Times New Roman" w:eastAsia="Times New Roman" w:hAnsi="Times New Roman"/>
          <w:b/>
          <w:iCs/>
          <w:color w:val="FF0000"/>
          <w:sz w:val="24"/>
          <w:szCs w:val="24"/>
          <w:lang w:eastAsia="en-US" w:val="en-US"/>
        </w:rPr>
        <w:t xml:space="preserve">do 20 </w:t>
      </w:r>
      <w:r>
        <w:rPr>
          <w:rFonts w:ascii="Times New Roman" w:cs="Times New Roman" w:eastAsia="Times New Roman" w:hAnsi="Times New Roman"/>
          <w:b/>
          <w:iCs/>
          <w:color w:val="FF0000"/>
          <w:sz w:val="24"/>
          <w:szCs w:val="24"/>
          <w:lang w:eastAsia="en-US"/>
        </w:rPr>
        <w:t>wrzesnia</w:t>
      </w:r>
      <w:r>
        <w:rPr>
          <w:rFonts w:ascii="Times New Roman" w:cs="Times New Roman" w:eastAsia="Times New Roman" w:hAnsi="Times New Roman"/>
          <w:b/>
          <w:iCs/>
          <w:color w:val="FF0000"/>
          <w:sz w:val="24"/>
          <w:szCs w:val="24"/>
          <w:lang w:eastAsia="en-US" w:val="en-US"/>
        </w:rPr>
        <w:t xml:space="preserve"> 2013roku</w:t>
      </w:r>
      <w:r>
        <w:rPr>
          <w:rFonts w:ascii="Times New Roman" w:cs="Times New Roman" w:eastAsia="Times New Roman" w:hAnsi="Times New Roman"/>
          <w:b/>
          <w:iCs/>
          <w:sz w:val="24"/>
          <w:szCs w:val="24"/>
          <w:lang w:eastAsia="en-US" w:val="en-US"/>
        </w:rPr>
        <w:t>.</w:t>
      </w:r>
      <w:r>
        <w:rPr>
          <w:rFonts w:ascii="Times New Roman" w:cs="Times New Roman" w:eastAsia="Times New Roman" w:hAnsi="Times New Roman"/>
          <w:iCs/>
          <w:sz w:val="24"/>
          <w:szCs w:val="24"/>
          <w:lang w:eastAsia="en-US" w:val="en-US"/>
        </w:rPr>
        <w:t xml:space="preserve"> Termin ten oznacza zakończenie robót i przygotowanie dokumentów przez Wykonawcę dla umożliwienia Inwestorowi złożenia zawiadomienia o zakończeniu robót i zamiarze przystąpienia do użytkowania obiektu.</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8. WARUNKI UDZIAŁU W POSTĘPOWANIU</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postępowaniu mogą wziąć udział Wykonawcy nie wykluczeni na podstawie art. 24 ust. 1 i 2 ustawy z dnia 29 stycznia 2004 roku Prawo Zamówień Publicznych (tekst jednolity Dz. U. z 2010 r. Nr 113 poz. 759), spełniający warunki i wymagania określone w Specyfikacji Istotnych Warunków Zamówienia oraz w art. 22 ust. 1 ustawy Prawo Zamówień Publicznych.</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Wykonawcy biorący udział w postępowaniu muszą spełnić następujące warunki i potwierdzić ich spełnienie wskazanymi dokumentami:</w:t>
      </w:r>
    </w:p>
    <w:tbl>
      <w:tblPr>
        <w:jc w:val="left"/>
        <w:tblInd w:type="dxa" w:w="-540"/>
        <w:tblBorders>
          <w:top w:color="000001" w:space="0" w:sz="4" w:val="single"/>
          <w:left w:color="000001" w:space="0" w:sz="4" w:val="single"/>
          <w:bottom w:color="000001" w:space="0" w:sz="4" w:val="single"/>
          <w:right w:color="000001" w:space="0" w:sz="4" w:val="single"/>
        </w:tblBorders>
      </w:tblPr>
      <w:tblGrid>
        <w:gridCol w:w="543"/>
        <w:gridCol w:w="3534"/>
        <w:gridCol w:w="3967"/>
        <w:gridCol w:w="1233"/>
      </w:tblGrid>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 xml:space="preserve">Lp. </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Nazwa dokumentu potwierdzającego</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Fonts w:ascii="Times New Roman" w:cs="Times New Roman" w:eastAsia="Calibri" w:hAnsi="Times New Roman"/>
                <w:sz w:val="20"/>
                <w:szCs w:val="20"/>
              </w:rPr>
              <w:t>Warunek do spełnienia</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Nr załącznika</w:t>
            </w:r>
          </w:p>
          <w:p>
            <w:pPr>
              <w:pStyle w:val="style0"/>
              <w:spacing w:after="0" w:before="0" w:line="100" w:lineRule="atLeast"/>
              <w:jc w:val="center"/>
            </w:pPr>
            <w:r>
              <w:rPr>
                <w:rFonts w:ascii="Times New Roman" w:cs="Times New Roman" w:eastAsia="Calibri" w:hAnsi="Times New Roman"/>
                <w:sz w:val="20"/>
                <w:szCs w:val="20"/>
              </w:rPr>
              <w:t>Do SIWZ</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 xml:space="preserve">1. </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Oświadczenie z art. 22 ust.1 o uprawnieniu do udzielenia zamówienia</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spełniają warunki określone w art.22 ust. 1 ustawy Prawo zamówień publicznych</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2</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2.</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Oświadczenie z art. 24 ust. 1 i 2             o nie wykluczeniu z postępowania</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nie podlegają wykluczeniu z ubiegania się        o udzielenie zamówienia na podstawie             art. 24 ust. 1 i 2 ustawy Prawo zamówień publicznych</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3</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3</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Wykaz wykonanych w okresie ostatnich pięciu lat robót budowlanych podobnych jak w przedmiocie zamówienia a jeżeli okres prowadzenia działalności jest krótszy - w tym okresie, z podaniem ich rodzaju i wartości, dat i miejsca wykonania </w:t>
            </w:r>
            <w:r>
              <w:rPr>
                <w:rFonts w:ascii="Times New Roman" w:cs="Times New Roman" w:eastAsia="Times New Roman" w:hAnsi="Times New Roman"/>
                <w:b/>
                <w:bCs/>
                <w:sz w:val="20"/>
                <w:szCs w:val="20"/>
                <w:lang w:eastAsia="pl-PL"/>
              </w:rPr>
              <w:t>oraz załączenia dokumentów potwierdzających, że roboty te zostały wykonane zgodnie z zasadami sztuki budowlanej i prawidłowo ukończone</w:t>
            </w:r>
          </w:p>
          <w:p>
            <w:pPr>
              <w:pStyle w:val="style0"/>
              <w:spacing w:after="0" w:before="0" w:line="100" w:lineRule="atLeast"/>
              <w:jc w:val="both"/>
            </w:pPr>
            <w:r>
              <w:rPr/>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posiadają wiedzę i doświadczenie oraz dysponują odpowiednim potencjałem  technicznym tj. wykonali (zakończyli) w okresie ubiegłych pięciu lat,</w:t>
            </w:r>
            <w:r>
              <w:rPr>
                <w:rFonts w:ascii="Times New Roman" w:cs="Times New Roman" w:eastAsia="Times New Roman" w:hAnsi="Times New Roman"/>
                <w:b/>
                <w:bCs/>
                <w:sz w:val="20"/>
                <w:szCs w:val="20"/>
                <w:lang w:eastAsia="pl-PL"/>
              </w:rPr>
              <w:t xml:space="preserve"> roboty budowlane podobne jak w przedmiocie zamówienia  </w:t>
            </w:r>
            <w:r>
              <w:rPr>
                <w:rFonts w:ascii="Times New Roman" w:cs="Times New Roman" w:eastAsia="Times New Roman" w:hAnsi="Times New Roman"/>
                <w:sz w:val="20"/>
                <w:szCs w:val="20"/>
                <w:lang w:eastAsia="pl-PL"/>
              </w:rPr>
              <w:t xml:space="preserve"> o wartości ponad 400 000 zł każda – należy załączyć poświadczenia lub referencje dla najważniejszych    </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Fonts w:ascii="Times New Roman" w:cs="Times New Roman" w:eastAsia="Calibri" w:hAnsi="Times New Roman"/>
                <w:sz w:val="20"/>
                <w:szCs w:val="20"/>
              </w:rPr>
              <w:t>4</w:t>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5.</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pPr>
            <w:r>
              <w:rPr>
                <w:rFonts w:ascii="Times New Roman" w:cs="Times New Roman" w:eastAsia="Calibri" w:hAnsi="Times New Roman"/>
                <w:sz w:val="20"/>
                <w:szCs w:val="20"/>
              </w:rPr>
              <w:t>Oświadczenie, że osoby, które będą uczestniczyć w wykonywaniu zamówienia , posiadają wymagane uprawnienia, jeżeli ustawy nakładają obowiązek posiadania takich uprawnień</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dysponują  osobami zdolnymi do wykonania zamówienia</w:t>
            </w:r>
          </w:p>
          <w:p>
            <w:pPr>
              <w:pStyle w:val="style0"/>
              <w:spacing w:after="120" w:before="0" w:line="100" w:lineRule="atLeast"/>
              <w:jc w:val="both"/>
            </w:pPr>
            <w:r>
              <w:rPr/>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5</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6.</w:t>
            </w:r>
          </w:p>
          <w:p>
            <w:pPr>
              <w:pStyle w:val="style0"/>
              <w:spacing w:after="0" w:before="0" w:line="100" w:lineRule="atLeast"/>
              <w:jc w:val="both"/>
            </w:pPr>
            <w:r>
              <w:rPr/>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znajduje się w sytuacji ekonomicznej                  i finansowej zapewniającej wykonanie zamówienia tj. posiada środki finansowe lub zdolność kredytową </w:t>
            </w:r>
            <w:r>
              <w:rPr>
                <w:rFonts w:ascii="Times New Roman" w:cs="Times New Roman" w:eastAsia="Times New Roman" w:hAnsi="Times New Roman"/>
                <w:b/>
                <w:sz w:val="20"/>
                <w:szCs w:val="20"/>
                <w:lang w:eastAsia="pl-PL"/>
              </w:rPr>
              <w:t>w wysokości nie mniejszej niż 50% ceny ofertowej.</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7</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4"/>
                <w:lang w:eastAsia="pl-PL"/>
              </w:rPr>
              <w:t>Informacja o przynależności Wykonawcy do grupy kapitałowej. Lista podmiotów należących do tej samej grupy kapitałowej.</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7</w:t>
            </w:r>
          </w:p>
        </w:tc>
      </w:tr>
    </w:tbl>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Wykonawca może polegać na wiedzy i doświadczeniu, potencjale technicznym, osobach zdolnych do wykonania zamówienia lub zdolnościach finansowych innych podmiotów , niezależnie od charakteru prawnego łączących go z nimi stosunków. W takiej sytuacji Wykonawca zobowiązany jest do spełnienia warunku określonego w art. 26.2b Prawa Zamówień Publicznych.  </w:t>
      </w:r>
    </w:p>
    <w:p>
      <w:pPr>
        <w:pStyle w:val="style0"/>
        <w:spacing w:after="0" w:before="0" w:line="100" w:lineRule="atLeast"/>
        <w:jc w:val="both"/>
      </w:pPr>
      <w:r>
        <w:rPr>
          <w:rFonts w:ascii="Times New Roman" w:cs="Times New Roman" w:eastAsia="Calibri" w:hAnsi="Times New Roman"/>
          <w:b/>
          <w:sz w:val="24"/>
          <w:szCs w:val="24"/>
        </w:rPr>
        <w:t xml:space="preserve">Warunkiem udziału w postępowaniu jest udzielenie 5 letniej gwarancji na wykonane roboty budowlane  co należy potwierdzić w formularzu ofertowym.       </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Komisja przetargowa dokona oceny spełnienia warunków na podstawie oświadczeń i dokumentów złożonych wraz z ofertą. Ocena spełnienia warunków wymaganych od wykonawcy zostanie dokonana wg formuły „ spełnia – nie spełnia”. Z treści załączonych dokumentów musi wynikać jednoznacznie że ww. warunki Wykonawca spełnił.</w:t>
      </w:r>
    </w:p>
    <w:p>
      <w:pPr>
        <w:pStyle w:val="style0"/>
        <w:spacing w:after="0" w:before="0" w:line="100" w:lineRule="atLeast"/>
        <w:jc w:val="both"/>
      </w:pPr>
      <w:r>
        <w:rPr>
          <w:rFonts w:ascii="Times New Roman" w:cs="Times New Roman" w:eastAsia="Calibri" w:hAnsi="Times New Roman"/>
          <w:sz w:val="24"/>
          <w:szCs w:val="24"/>
        </w:rPr>
        <w:t>Nie spełnienie któregokolwiek ze wskazanych wyżej warunków i wymogów skutkować będzie wykluczeniem Wykonawcy z udziału w postępowaniu.</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Jeśli wykonawca ma siedzibę lub miejsce zamieszkania poza terytorium Rzeczypospolitej Polskiej,  to: zamiast dokumentów, o których mowa w  powyższej tabeli składa dokument lub dokumenty wystawione w kraju, w którym ma siedzibę lub miejsce zamieszkania, potwierdzające odpowiednio, że : </w:t>
      </w:r>
    </w:p>
    <w:p>
      <w:pPr>
        <w:pStyle w:val="style0"/>
        <w:spacing w:after="0" w:before="0" w:line="100" w:lineRule="atLeast"/>
        <w:jc w:val="both"/>
      </w:pPr>
      <w:r>
        <w:rPr>
          <w:rFonts w:ascii="Times New Roman" w:cs="Times New Roman" w:eastAsia="Calibri" w:hAnsi="Times New Roman"/>
          <w:sz w:val="24"/>
          <w:szCs w:val="24"/>
        </w:rPr>
        <w:t>1)  a) nie otwarto jego likwidacji ani nie ogłoszono upadłości,</w:t>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b) nie zalega z uiszczeniem podatków, opłat, składek na ubezpieczenie społeczne i zdrowotne albo, że uzyskał przewidziane prawem zwolnienie, odroczenie lub rozłożenie na raty zaległych płatności lub wstrzymanie w całości wykonania decyzji właściwego organu,</w:t>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c) nie orzeczono wobec niego zakazu ubiegania się o zamówienie;  </w:t>
      </w:r>
    </w:p>
    <w:p>
      <w:pPr>
        <w:pStyle w:val="style0"/>
        <w:spacing w:after="0" w:before="0" w:line="100" w:lineRule="atLeast"/>
        <w:jc w:val="both"/>
      </w:pPr>
      <w:r>
        <w:rPr>
          <w:rFonts w:ascii="Times New Roman" w:cs="Times New Roman" w:eastAsia="Calibri" w:hAnsi="Times New Roman"/>
          <w:sz w:val="24"/>
          <w:szCs w:val="24"/>
        </w:rPr>
        <w:t xml:space="preserve">2)  Dokumenty, o których mowa w pkt. 1 ppkt. „a” i „c” , winny być wystawione nie wcześniej niż 6 miesięcy przed upływem terminu składania ofert. Dokument, o którym mowa w pkt. 1 ppkt. „b”, winien być wystawiony nie wcześniej niż 3 miesiące przed upływem terminu składania ofert. </w:t>
      </w:r>
    </w:p>
    <w:p>
      <w:pPr>
        <w:pStyle w:val="style0"/>
        <w:spacing w:after="0" w:before="0" w:line="100" w:lineRule="atLeast"/>
        <w:jc w:val="both"/>
      </w:pPr>
      <w:r>
        <w:rPr>
          <w:rFonts w:ascii="Times New Roman" w:cs="Times New Roman" w:eastAsia="Calibri" w:hAnsi="Times New Roman"/>
          <w:sz w:val="24"/>
          <w:szCs w:val="24"/>
        </w:rPr>
        <w:t xml:space="preserve">3) </w:t>
        <w:tab/>
        <w:t xml:space="preserve">Jeżeli w kraju pochodzenia osoby lub kraju, w którym wykonawca ma siedzibę lub miejsce zamieszkania, nie wydaje się dokumentów, o których mowa w pkt.1,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w:t>
      </w:r>
    </w:p>
    <w:p>
      <w:pPr>
        <w:pStyle w:val="style0"/>
        <w:spacing w:after="0" w:before="0" w:line="100" w:lineRule="atLeast"/>
        <w:jc w:val="both"/>
      </w:pPr>
      <w:r>
        <w:rPr/>
      </w:r>
    </w:p>
    <w:p>
      <w:pPr>
        <w:pStyle w:val="style0"/>
        <w:spacing w:after="0" w:before="0" w:line="100" w:lineRule="atLeast"/>
      </w:pPr>
      <w:r>
        <w:rPr>
          <w:rFonts w:ascii="Times New Roman" w:cs="Arial" w:eastAsia="Calibri" w:hAnsi="Times New Roman"/>
          <w:b/>
          <w:bCs/>
          <w:caps/>
          <w:sz w:val="24"/>
          <w:szCs w:val="24"/>
        </w:rPr>
        <w:t>9. Informacja o sposobie porozumiewania się zamawiającego z wykonawcami</w:t>
      </w:r>
    </w:p>
    <w:p>
      <w:pPr>
        <w:pStyle w:val="style0"/>
        <w:spacing w:after="0" w:before="0" w:line="100" w:lineRule="atLeast"/>
      </w:pPr>
      <w:r>
        <w:rPr>
          <w:rFonts w:ascii="Times New Roman" w:cs="Times New Roman" w:eastAsia="Calibri" w:hAnsi="Times New Roman"/>
          <w:sz w:val="24"/>
          <w:szCs w:val="24"/>
        </w:rPr>
        <w:t>a) pisemnie na adres:</w:t>
      </w:r>
    </w:p>
    <w:p>
      <w:pPr>
        <w:pStyle w:val="style0"/>
        <w:spacing w:after="0" w:before="0" w:line="100" w:lineRule="atLeast"/>
      </w:pPr>
      <w:r>
        <w:rPr>
          <w:rFonts w:ascii="Times New Roman" w:cs="Times New Roman" w:eastAsia="Calibri" w:hAnsi="Times New Roman"/>
          <w:sz w:val="24"/>
          <w:szCs w:val="24"/>
        </w:rPr>
        <w:t xml:space="preserve">Urząd Gminy w Pabianicach </w:t>
      </w:r>
    </w:p>
    <w:p>
      <w:pPr>
        <w:pStyle w:val="style0"/>
        <w:spacing w:after="0" w:before="0" w:line="100" w:lineRule="atLeast"/>
      </w:pPr>
      <w:r>
        <w:rPr>
          <w:rFonts w:ascii="Times New Roman" w:cs="Times New Roman" w:eastAsia="Calibri" w:hAnsi="Times New Roman"/>
          <w:sz w:val="24"/>
          <w:szCs w:val="24"/>
        </w:rPr>
        <w:t xml:space="preserve">ul. Torowa 21 </w:t>
      </w:r>
    </w:p>
    <w:p>
      <w:pPr>
        <w:pStyle w:val="style0"/>
        <w:spacing w:after="0" w:before="0" w:line="100" w:lineRule="atLeast"/>
      </w:pPr>
      <w:r>
        <w:rPr>
          <w:rFonts w:ascii="Times New Roman" w:cs="Times New Roman" w:eastAsia="Calibri" w:hAnsi="Times New Roman"/>
          <w:sz w:val="24"/>
          <w:szCs w:val="24"/>
        </w:rPr>
        <w:t xml:space="preserve">95-200 Pabianice </w:t>
      </w:r>
    </w:p>
    <w:p>
      <w:pPr>
        <w:pStyle w:val="style0"/>
        <w:spacing w:after="0" w:before="0" w:line="100" w:lineRule="atLeast"/>
      </w:pPr>
      <w:r>
        <w:rPr>
          <w:rFonts w:ascii="Times New Roman" w:cs="Times New Roman" w:eastAsia="Calibri" w:hAnsi="Times New Roman"/>
          <w:sz w:val="24"/>
          <w:szCs w:val="24"/>
        </w:rPr>
        <w:t xml:space="preserve">b) faksem: / 0-42 / 2139660, 2139676 </w:t>
      </w:r>
    </w:p>
    <w:p>
      <w:pPr>
        <w:pStyle w:val="style0"/>
        <w:spacing w:after="0" w:before="0" w:line="100" w:lineRule="atLeast"/>
      </w:pPr>
      <w:r>
        <w:rPr>
          <w:rFonts w:ascii="Times New Roman" w:cs="Times New Roman" w:eastAsia="Calibri" w:hAnsi="Times New Roman"/>
          <w:sz w:val="24"/>
          <w:szCs w:val="24"/>
        </w:rPr>
        <w:t xml:space="preserve">c) pocztą elektroniczną adres: </w:t>
      </w:r>
      <w:hyperlink r:id="rId4">
        <w:r>
          <w:rPr>
            <w:rStyle w:val="style18"/>
            <w:rStyle w:val="style18"/>
            <w:rFonts w:ascii="Times New Roman" w:cs="Times New Roman" w:eastAsia="Calibri" w:hAnsi="Times New Roman"/>
            <w:color w:val="0000FF"/>
            <w:sz w:val="24"/>
            <w:szCs w:val="24"/>
            <w:u w:val="single"/>
          </w:rPr>
          <w:t>gmina@pabianice.gmina.pl</w:t>
        </w:r>
      </w:hyperlink>
    </w:p>
    <w:p>
      <w:pPr>
        <w:pStyle w:val="style0"/>
        <w:spacing w:after="0" w:before="0" w:line="100" w:lineRule="atLeast"/>
        <w:jc w:val="both"/>
      </w:pPr>
      <w:r>
        <w:rPr>
          <w:rFonts w:ascii="Times New Roman" w:cs="Times New Roman" w:eastAsia="Calibri" w:hAnsi="Times New Roman"/>
          <w:sz w:val="24"/>
          <w:szCs w:val="24"/>
        </w:rPr>
        <w:t>Wyjaśnienia dotyczące Specyfikacji Istotnych Warunków Zamówienia udzielane będą                   z zachowaniem zasad określonych w ustawie Prawo Zamówień Publicznych (art. 38).</w:t>
      </w:r>
    </w:p>
    <w:p>
      <w:pPr>
        <w:pStyle w:val="style0"/>
        <w:spacing w:after="0" w:before="0" w:line="100" w:lineRule="atLeast"/>
        <w:jc w:val="both"/>
      </w:pPr>
      <w:r>
        <w:rPr>
          <w:rFonts w:ascii="Times New Roman" w:cs="Times New Roman" w:eastAsia="Calibri" w:hAnsi="Times New Roman"/>
          <w:sz w:val="24"/>
          <w:szCs w:val="24"/>
        </w:rPr>
        <w:t>Zamawiający nie przewiduje zorganizowania zebrania z wykonawcami.</w:t>
      </w:r>
    </w:p>
    <w:p>
      <w:pPr>
        <w:pStyle w:val="style0"/>
        <w:spacing w:after="0" w:before="0" w:line="100" w:lineRule="atLeast"/>
      </w:pPr>
      <w:r>
        <w:rPr>
          <w:rFonts w:ascii="Times New Roman" w:cs="Times New Roman" w:eastAsia="Calibri" w:hAnsi="Times New Roman"/>
          <w:sz w:val="24"/>
          <w:szCs w:val="24"/>
        </w:rPr>
        <w:t xml:space="preserve">Osoby upoważnione ze strony zamawiającego do kontaktowania się z wykonawcami: </w:t>
      </w:r>
    </w:p>
    <w:p>
      <w:pPr>
        <w:pStyle w:val="style0"/>
        <w:spacing w:after="0" w:before="0" w:line="100" w:lineRule="atLeast"/>
      </w:pPr>
      <w:r>
        <w:rPr>
          <w:rFonts w:ascii="Times New Roman" w:cs="Times New Roman" w:eastAsia="Calibri" w:hAnsi="Times New Roman"/>
          <w:b/>
          <w:sz w:val="24"/>
          <w:szCs w:val="24"/>
        </w:rPr>
        <w:t>Henryk Madejski  –  Inspektor w Referacie Gospodarki  Komunalnej,</w:t>
      </w:r>
    </w:p>
    <w:p>
      <w:pPr>
        <w:pStyle w:val="style0"/>
        <w:spacing w:after="0" w:before="0" w:line="100" w:lineRule="atLeast"/>
      </w:pPr>
      <w:r>
        <w:rPr>
          <w:rFonts w:ascii="Times New Roman" w:cs="Times New Roman" w:eastAsia="Calibri" w:hAnsi="Times New Roman"/>
          <w:b/>
          <w:sz w:val="24"/>
          <w:szCs w:val="24"/>
        </w:rPr>
        <w:t>Roman Figiel – Z-ca Wójta Gminy  Pabianice</w:t>
      </w:r>
    </w:p>
    <w:p>
      <w:pPr>
        <w:pStyle w:val="style0"/>
        <w:spacing w:after="0" w:before="0" w:line="100" w:lineRule="atLeast"/>
      </w:pPr>
      <w:r>
        <w:rPr>
          <w:rFonts w:ascii="Times New Roman" w:cs="Times New Roman" w:eastAsia="Calibri" w:hAnsi="Times New Roman"/>
          <w:sz w:val="24"/>
          <w:szCs w:val="24"/>
        </w:rPr>
        <w:t xml:space="preserve">Urząd Gminy w Pabianicach ul. Torowa 21 pok. Nr 17, 95-200 Pabianice , tel./fax/ /042/ 2139660, 2139676/ </w:t>
      </w:r>
    </w:p>
    <w:p>
      <w:pPr>
        <w:pStyle w:val="style0"/>
        <w:spacing w:after="0" w:before="0" w:line="100" w:lineRule="atLeast"/>
      </w:pPr>
      <w:r>
        <w:rPr>
          <w:rFonts w:ascii="Times New Roman" w:cs="Times New Roman" w:eastAsia="Calibri" w:hAnsi="Times New Roman"/>
          <w:sz w:val="24"/>
          <w:szCs w:val="24"/>
        </w:rPr>
        <w:t xml:space="preserve">Na wniosek wykonawcy Zamawiający przekaże w terminie 5 dni  specyfikację istotnych warunków zamówienia w wersji papierowej. </w:t>
      </w:r>
    </w:p>
    <w:p>
      <w:pPr>
        <w:pStyle w:val="style0"/>
        <w:spacing w:after="0" w:before="0" w:line="100" w:lineRule="atLeast"/>
      </w:pPr>
      <w:r>
        <w:rPr/>
      </w:r>
    </w:p>
    <w:p>
      <w:pPr>
        <w:pStyle w:val="style0"/>
        <w:spacing w:after="0" w:before="0" w:line="100" w:lineRule="atLeast"/>
      </w:pPr>
      <w:r>
        <w:rPr>
          <w:rFonts w:ascii="Times New Roman" w:cs="Times New Roman" w:eastAsia="Calibri" w:hAnsi="Times New Roman"/>
          <w:b/>
          <w:sz w:val="24"/>
          <w:szCs w:val="24"/>
        </w:rPr>
        <w:t>10. WYMAGANIA DOTYCZĄCE WADIUM</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Nie wymaga się wniesienia wadium na przedmiotowe roboty</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iCs/>
          <w:sz w:val="24"/>
          <w:szCs w:val="24"/>
          <w:lang w:eastAsia="en-US" w:val="en-US"/>
        </w:rPr>
        <w:t>11.  TERMIN ZWIĄZANIA OFERTĄ</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Wykonawca pozostaje związany ofertą przez okres </w:t>
      </w:r>
      <w:r>
        <w:rPr>
          <w:rFonts w:ascii="Times New Roman" w:cs="Times New Roman" w:eastAsia="Times New Roman" w:hAnsi="Times New Roman"/>
          <w:bCs/>
          <w:iCs/>
          <w:sz w:val="24"/>
          <w:szCs w:val="24"/>
          <w:lang w:eastAsia="en-US" w:val="en-US"/>
        </w:rPr>
        <w:t xml:space="preserve">30 dni </w:t>
      </w:r>
      <w:r>
        <w:rPr>
          <w:rFonts w:ascii="Times New Roman" w:cs="Times New Roman" w:eastAsia="Times New Roman" w:hAnsi="Times New Roman"/>
          <w:iCs/>
          <w:sz w:val="24"/>
          <w:szCs w:val="24"/>
          <w:lang w:eastAsia="en-US" w:val="en-US"/>
        </w:rPr>
        <w:t xml:space="preserv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Bieg terminu związania ofertą rozpoczyna się wraz z upływem terminu składania ofert.</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uzasadnionych przypadkach na co najmniej 3 dni przed upływem terminu związania ofertą Zamawiający może tylko raz zwrócić się do Wykonawców o wyrażenie zgody na przedłużenie tego terminu o oznaczony okres, nie dłuższy jednak niż 60 dni.</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12. OPIS PRZYGOTOWANIA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Wykonawca może złożyć tylko jedną ofertę.</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Wykonawcy mogą wspólnie ubiegać się o udzielenie zamówienia na zasadach określonych  w art. 23 ustawy Prawo zamówień publicznych.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wraz ze stanowiącymi jej integralną część załącznikami musi być sporządzona przez Wykonawcę  ściśle według postanowień niniejszej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musi być sporządzona według wzoru formularza oferty stanowiącego załącznik nr 1 do niniejszej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musi być napisana w języku polskim, na komputerze, maszynie do pisania lub ręcznie długopisem bądź niezmywalnym atramentem.</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Wymaga się, aby wszystkie zapisane strony oferty wraz z załącznikami były kolejno ponumerowane i złączone w sposób trwały oraz na każdej stronie podpisane przez osobę (osoby) uprawnione do składania oświadczeń woli w imieniu Wykonawcy, przy czym co najmniej na pierwszej i ostatniej stronie oferty podpis (podpisy) był opatrzony pieczęcią imienną Wykonawcy. Pozostałe strony mogą być parafowane.</w:t>
      </w:r>
    </w:p>
    <w:p>
      <w:pPr>
        <w:pStyle w:val="style0"/>
        <w:spacing w:after="120" w:before="60" w:line="100" w:lineRule="atLeast"/>
        <w:jc w:val="both"/>
      </w:pPr>
      <w:r>
        <w:rPr>
          <w:rFonts w:ascii="Times New Roman" w:cs="Times New Roman" w:eastAsia="Times New Roman" w:hAnsi="Times New Roman"/>
          <w:iCs/>
          <w:sz w:val="24"/>
          <w:szCs w:val="24"/>
          <w:lang w:eastAsia="en-US" w:val="en-US"/>
        </w:rPr>
        <w:t>Wszelkie poprawki lub zmiany w tekście oferty muszą być parafowane przez osobę (osoby) podpisujące ofertę i opatrzone datami ich dokonania.</w:t>
      </w:r>
    </w:p>
    <w:p>
      <w:pPr>
        <w:pStyle w:val="style0"/>
        <w:spacing w:after="120" w:before="0" w:line="100" w:lineRule="atLeast"/>
        <w:jc w:val="both"/>
      </w:pPr>
      <w:r>
        <w:rPr>
          <w:rFonts w:ascii="Times New Roman" w:cs="Times New Roman" w:eastAsia="Times New Roman" w:hAnsi="Times New Roman"/>
          <w:sz w:val="24"/>
          <w:szCs w:val="24"/>
          <w:lang w:eastAsia="en-US" w:val="en-US"/>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12 oraz dodatkowo oznaczone słowami „ZMIANA” lub „WYCOFANIE”. </w:t>
      </w:r>
    </w:p>
    <w:p>
      <w:pPr>
        <w:pStyle w:val="style0"/>
        <w:jc w:val="both"/>
      </w:pPr>
      <w:r>
        <w:rPr>
          <w:rFonts w:cs="Times New Roman" w:eastAsia="Calibri"/>
        </w:rPr>
        <w:t xml:space="preserve"> </w:t>
      </w:r>
      <w:r>
        <w:rPr>
          <w:rFonts w:cs="Times New Roman" w:eastAsia="Calibri"/>
        </w:rPr>
        <w:t>Powiadomienie należy złożyć w nieprzejrzystym opakowaniu / zamkniętej kopercie w:</w:t>
      </w:r>
    </w:p>
    <w:p>
      <w:pPr>
        <w:pStyle w:val="style0"/>
        <w:jc w:val="both"/>
      </w:pPr>
      <w:r>
        <w:rPr>
          <w:rFonts w:cs="Times New Roman" w:eastAsia="Calibri"/>
        </w:rPr>
        <w:t xml:space="preserve"> </w:t>
      </w:r>
      <w:r>
        <w:rPr>
          <w:rFonts w:cs="Times New Roman" w:eastAsia="Calibri"/>
        </w:rPr>
        <w:t xml:space="preserve">Urzędzie  Gminy w Pabianicach ul. Torowa 21 , 95 – 200 Pabianice / sekretariat, p.1. </w:t>
      </w:r>
    </w:p>
    <w:p>
      <w:pPr>
        <w:pStyle w:val="style0"/>
        <w:jc w:val="both"/>
      </w:pPr>
      <w:r>
        <w:rPr>
          <w:rFonts w:cs="Times New Roman" w:eastAsia="Calibri"/>
        </w:rPr>
        <w:t>Koperta / opakowanie zawierające ofertę powinno być zaadresowane do zamawiającego na adres:    j. w. i oznakowane następująco</w:t>
      </w:r>
      <w:r>
        <w:rPr>
          <w:rFonts w:ascii="Times New Roman" w:cs="Times New Roman" w:eastAsia="Times New Roman" w:hAnsi="Times New Roman"/>
          <w:b/>
          <w:sz w:val="24"/>
          <w:szCs w:val="24"/>
          <w:lang w:eastAsia="zh-CN"/>
        </w:rPr>
        <w:t xml:space="preserve"> „Przebudowa drogi gminnej nr 108272E w Żytowicach na odcinku od skrzyżowania z drogą powiatową nr 4911E do pos. nr 67”</w:t>
      </w:r>
      <w:r>
        <w:rPr>
          <w:rFonts w:cs="Times New Roman" w:eastAsia="Calibri"/>
        </w:rPr>
        <w:t xml:space="preserve"> oraz opatrzone nazwą i dokładnym adresem wykonawcy z dopiskiem POWIADOMIENIE.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Do oferty należy dołączyć następujące dokumenty i oświadczenia:</w:t>
      </w:r>
    </w:p>
    <w:tbl>
      <w:tblPr>
        <w:jc w:val="center"/>
        <w:tblBorders>
          <w:top w:color="00000A" w:space="0" w:sz="4" w:val="single"/>
          <w:left w:color="00000A" w:space="0" w:sz="4" w:val="single"/>
          <w:bottom w:color="00000A" w:space="0" w:sz="4" w:val="single"/>
          <w:right w:color="00000A" w:space="0" w:sz="4" w:val="single"/>
        </w:tblBorders>
      </w:tblPr>
      <w:tblGrid>
        <w:gridCol w:w="715"/>
        <w:gridCol w:w="6659"/>
        <w:gridCol w:w="1267"/>
      </w:tblGrid>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
                <w:sz w:val="20"/>
                <w:szCs w:val="20"/>
                <w:lang w:eastAsia="pl-PL"/>
              </w:rPr>
              <w:t>Lp:</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b/>
                <w:sz w:val="20"/>
                <w:szCs w:val="20"/>
                <w:lang w:eastAsia="pl-PL"/>
              </w:rPr>
              <w:t xml:space="preserve">                                             </w:t>
            </w:r>
            <w:r>
              <w:rPr>
                <w:rFonts w:ascii="Times New Roman" w:cs="Times New Roman" w:eastAsia="Times New Roman" w:hAnsi="Times New Roman"/>
                <w:b/>
                <w:sz w:val="20"/>
                <w:szCs w:val="20"/>
                <w:lang w:eastAsia="pl-PL"/>
              </w:rPr>
              <w:t>Wymagany dokument:</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
                <w:sz w:val="20"/>
                <w:szCs w:val="20"/>
                <w:lang w:eastAsia="pl-PL"/>
              </w:rPr>
              <w:t>Nr załącznika do SIWZ</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1</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Formularz ofertowy wraz z oświadczeniami zawartymi na formularzu</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1</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2</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Oświadczenie z art. 22 ust.1 o uprawnieniu do udzielenia zamówienia</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2</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3</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Oświadczenie z art. 24 ust. 1 i 2 o niewykluczeniu z postępowania</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3</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4</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 xml:space="preserve">Wykaz wykonanych robót budowlanych o charakterze i złożoności porównywalnej z zakresem niniejszego zamówienia oraz o wartości nie mniejszej niż 400000zł– z podaniem ich rodzaju i wartości, dat i miejsca wykonania </w:t>
            </w:r>
            <w:r>
              <w:rPr>
                <w:rFonts w:ascii="Times New Roman" w:cs="Times New Roman" w:eastAsia="Times New Roman" w:hAnsi="Times New Roman"/>
                <w:b/>
                <w:bCs/>
                <w:sz w:val="20"/>
                <w:szCs w:val="20"/>
                <w:lang w:eastAsia="pl-PL"/>
              </w:rPr>
              <w:t>oraz załączenia dowodów dotyczących najważniejszych robót, określających, czy roboty te zostały wykonane w sposób należyty oraz wskazujących, że zostały one wykonane zgodnie z zasadami sztyki budowlanej i prawidłowo ukończone.</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4</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5</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Oświadczenie, że osoby, które będą uczestniczyć w wykonywaniu zamówienia , posiadają wymagane uprawnienia, jeżeli ustawy nakładają obowiązek posiadania takich uprawnień</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5</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6</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r>
              <w:rPr>
                <w:rFonts w:ascii="Times New Roman" w:cs="Times New Roman" w:eastAsia="Times New Roman" w:hAnsi="Times New Roman"/>
                <w:b/>
                <w:sz w:val="20"/>
                <w:szCs w:val="20"/>
                <w:lang w:eastAsia="pl-PL"/>
              </w:rPr>
              <w:t>/w wysokości nie mniejszej niż 50% ceny ofertowej/</w:t>
            </w:r>
            <w:r>
              <w:rPr>
                <w:rFonts w:ascii="Times New Roman" w:cs="Times New Roman" w:eastAsia="Times New Roman" w:hAnsi="Times New Roman"/>
                <w:sz w:val="20"/>
                <w:szCs w:val="20"/>
                <w:lang w:eastAsia="pl-PL"/>
              </w:rPr>
              <w:t xml:space="preserve">  </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7</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pPr>
            <w:r>
              <w:rPr>
                <w:rFonts w:ascii="Times New Roman" w:cs="Times New Roman" w:eastAsia="Times New Roman" w:hAnsi="Times New Roman"/>
                <w:sz w:val="20"/>
                <w:szCs w:val="24"/>
                <w:lang w:eastAsia="pl-PL"/>
              </w:rPr>
              <w:t>Zaakceptowany projekt  umowy</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6</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8</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4"/>
                <w:lang w:eastAsia="pl-PL"/>
              </w:rPr>
              <w:t>Informacja o przynależności Wykonawcy do grupy kapitałowej. Lista podmiotów należących do tej samej grupy kapitałowej.</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7</w:t>
            </w:r>
          </w:p>
        </w:tc>
      </w:tr>
    </w:tbl>
    <w:p>
      <w:pPr>
        <w:pStyle w:val="style0"/>
        <w:spacing w:after="0" w:before="0" w:line="100" w:lineRule="atLeast"/>
      </w:pPr>
      <w:r>
        <w:rPr/>
      </w:r>
    </w:p>
    <w:p>
      <w:pPr>
        <w:pStyle w:val="style0"/>
        <w:spacing w:after="0" w:before="0" w:line="100" w:lineRule="atLeast"/>
      </w:pPr>
      <w:r>
        <w:rPr/>
      </w:r>
    </w:p>
    <w:p>
      <w:pPr>
        <w:pStyle w:val="style0"/>
        <w:jc w:val="both"/>
      </w:pPr>
      <w:r>
        <w:rPr>
          <w:rFonts w:ascii="Times New Roman" w:cs="Times New Roman" w:eastAsia="Calibri" w:hAnsi="Times New Roman"/>
          <w:b/>
          <w:bCs/>
          <w:sz w:val="24"/>
          <w:szCs w:val="24"/>
        </w:rPr>
        <w:t>13. MIEJSCE ORAZ TERMIN SKŁADANIA I OTWARCIA OFERT</w:t>
      </w:r>
    </w:p>
    <w:p>
      <w:pPr>
        <w:pStyle w:val="style0"/>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Oferty należy składać w:</w:t>
      </w:r>
    </w:p>
    <w:p>
      <w:pPr>
        <w:pStyle w:val="style0"/>
        <w:spacing w:after="120" w:before="60" w:line="100" w:lineRule="atLeast"/>
        <w:jc w:val="both"/>
      </w:pPr>
      <w:r>
        <w:rPr>
          <w:rFonts w:ascii="Times New Roman" w:cs="Times New Roman" w:eastAsia="Times New Roman" w:hAnsi="Times New Roman"/>
          <w:iCs/>
          <w:sz w:val="24"/>
          <w:szCs w:val="24"/>
          <w:lang w:eastAsia="en-US" w:val="en-US"/>
        </w:rPr>
        <w:t>Urzędzie Gminy w Pabianicach ul. Torowa 21 ,95-200 Pabianice – sekretariat pok. nr 1</w:t>
      </w:r>
    </w:p>
    <w:p>
      <w:pPr>
        <w:pStyle w:val="style0"/>
        <w:spacing w:after="120" w:before="60" w:line="100" w:lineRule="atLeast"/>
        <w:jc w:val="both"/>
      </w:pPr>
      <w:r>
        <w:rPr>
          <w:rFonts w:ascii="Times New Roman" w:cs="Times New Roman" w:eastAsia="Times New Roman" w:hAnsi="Times New Roman"/>
          <w:bCs/>
          <w:iCs/>
          <w:sz w:val="24"/>
          <w:szCs w:val="24"/>
          <w:lang w:eastAsia="en-US" w:val="en-US"/>
        </w:rPr>
        <w:t>do dnia   24 .07.</w:t>
      </w:r>
      <w:r>
        <w:rPr>
          <w:rFonts w:ascii="Times New Roman" w:cs="Times New Roman" w:eastAsia="Times New Roman" w:hAnsi="Times New Roman"/>
          <w:bCs/>
          <w:iCs/>
          <w:color w:val="FF0000"/>
          <w:sz w:val="24"/>
          <w:szCs w:val="24"/>
          <w:lang w:eastAsia="en-US"/>
        </w:rPr>
        <w:t>…</w:t>
      </w:r>
      <w:r>
        <w:rPr>
          <w:rFonts w:ascii="Times New Roman" w:cs="Times New Roman" w:eastAsia="Times New Roman" w:hAnsi="Times New Roman"/>
          <w:bCs/>
          <w:iCs/>
          <w:color w:val="FF0000"/>
          <w:sz w:val="24"/>
          <w:szCs w:val="24"/>
          <w:lang w:eastAsia="en-US" w:val="en-US"/>
        </w:rPr>
        <w:t>2013 r</w:t>
      </w:r>
      <w:r>
        <w:rPr>
          <w:rFonts w:ascii="Times New Roman" w:cs="Times New Roman" w:eastAsia="Times New Roman" w:hAnsi="Times New Roman"/>
          <w:bCs/>
          <w:iCs/>
          <w:sz w:val="24"/>
          <w:szCs w:val="24"/>
          <w:lang w:eastAsia="en-US" w:val="en-US"/>
        </w:rPr>
        <w:t>. do godz.12.00</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Oferty złożone po terminie będą zwrócone wykonawcom bez otwierania, po upływie terminu do wniesienia protestu.</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otworzy oferty w obecności Oferentów, którzy zechcą przybyć</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w dniu   24.07.</w:t>
      </w:r>
      <w:r>
        <w:rPr>
          <w:rFonts w:ascii="Times New Roman" w:cs="Times New Roman" w:eastAsia="Times New Roman" w:hAnsi="Times New Roman"/>
          <w:iCs/>
          <w:color w:val="FF0000"/>
          <w:sz w:val="24"/>
          <w:szCs w:val="24"/>
          <w:lang w:eastAsia="en-US"/>
        </w:rPr>
        <w:t xml:space="preserve"> </w:t>
      </w:r>
      <w:r>
        <w:rPr>
          <w:rFonts w:ascii="Times New Roman" w:cs="Times New Roman" w:eastAsia="Times New Roman" w:hAnsi="Times New Roman"/>
          <w:iCs/>
          <w:color w:val="FF0000"/>
          <w:sz w:val="24"/>
          <w:szCs w:val="24"/>
          <w:lang w:eastAsia="en-US" w:val="en-US"/>
        </w:rPr>
        <w:t>2013r.</w:t>
      </w: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Cs/>
          <w:iCs/>
          <w:sz w:val="24"/>
          <w:szCs w:val="24"/>
          <w:lang w:eastAsia="en-US" w:val="en-US"/>
        </w:rPr>
        <w:t>o godz.</w:t>
      </w:r>
      <w:r>
        <w:rPr>
          <w:rFonts w:ascii="Times New Roman" w:cs="Times New Roman" w:eastAsia="Times New Roman" w:hAnsi="Times New Roman"/>
          <w:iCs/>
          <w:sz w:val="24"/>
          <w:szCs w:val="24"/>
          <w:lang w:eastAsia="en-US" w:val="en-US"/>
        </w:rPr>
        <w:t xml:space="preserve"> 12.15  w siedzibie Zamawiającego, sala nr 32 </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Zawartość oferty:</w:t>
      </w:r>
      <w:r>
        <w:rPr>
          <w:rFonts w:ascii="Arial" w:cs="Times New Roman" w:eastAsia="Times New Roman" w:hAnsi="Arial"/>
          <w:b/>
          <w:iCs/>
          <w:sz w:val="24"/>
          <w:szCs w:val="24"/>
          <w:lang w:eastAsia="en-US" w:val="en-US"/>
        </w:rPr>
        <w:t xml:space="preserve"> </w:t>
      </w:r>
    </w:p>
    <w:p>
      <w:pPr>
        <w:pStyle w:val="style0"/>
        <w:spacing w:after="120" w:before="60" w:line="100" w:lineRule="atLeast"/>
        <w:jc w:val="both"/>
      </w:pPr>
      <w:r>
        <w:rPr>
          <w:rFonts w:ascii="Arial" w:cs="Times New Roman" w:eastAsia="Times New Roman" w:hAnsi="Arial"/>
          <w:iCs/>
          <w:sz w:val="24"/>
          <w:szCs w:val="24"/>
          <w:lang w:eastAsia="en-US" w:val="en-US"/>
        </w:rPr>
        <w:t xml:space="preserve">- </w:t>
      </w:r>
      <w:r>
        <w:rPr>
          <w:rFonts w:ascii="Times New Roman" w:cs="Times New Roman" w:eastAsia="Times New Roman" w:hAnsi="Times New Roman"/>
          <w:iCs/>
          <w:sz w:val="24"/>
          <w:szCs w:val="24"/>
          <w:lang w:eastAsia="en-US" w:val="en-US"/>
        </w:rPr>
        <w:t xml:space="preserve">wypełniony formularz oferty, podpisany w sposób określony w punkcie 12 specyfikacji, </w:t>
      </w:r>
      <w:r>
        <w:rPr>
          <w:rFonts w:ascii="Times New Roman" w:cs="Times New Roman" w:eastAsia="Times New Roman" w:hAnsi="Times New Roman"/>
          <w:bCs/>
          <w:iCs/>
          <w:sz w:val="24"/>
          <w:szCs w:val="24"/>
          <w:lang w:eastAsia="en-US" w:val="en-US"/>
        </w:rPr>
        <w:t xml:space="preserve">wg </w:t>
      </w:r>
      <w:r>
        <w:rPr>
          <w:rFonts w:ascii="Times New Roman" w:cs="Times New Roman" w:eastAsia="Times New Roman" w:hAnsi="Times New Roman"/>
          <w:iCs/>
          <w:sz w:val="24"/>
          <w:szCs w:val="24"/>
          <w:lang w:eastAsia="en-US" w:val="en-US"/>
        </w:rPr>
        <w:t xml:space="preserve"> załącznika nr 1 do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 dokumenty wymienione w punkcie 12 specyfikacji w podanej tam kolejności.</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Bezpośrednio przed otwarciem ofert zamawiający przekaże zebranym wykonawcom informację o wysokości kwoty, jaką zamierza przeznaczyć na sfinansowanie zamówienia. </w:t>
      </w:r>
    </w:p>
    <w:p>
      <w:pPr>
        <w:pStyle w:val="style0"/>
        <w:spacing w:after="120" w:before="60" w:line="100" w:lineRule="atLeast"/>
        <w:jc w:val="both"/>
      </w:pPr>
      <w:r>
        <w:rPr>
          <w:rFonts w:ascii="Times New Roman" w:cs="Times New Roman" w:eastAsia="Times New Roman" w:hAnsi="Times New Roman"/>
          <w:iCs/>
          <w:sz w:val="24"/>
          <w:szCs w:val="24"/>
          <w:lang w:eastAsia="en-US" w:val="en-US"/>
        </w:rPr>
        <w:t>Otwarcie ofert jest jawne i nastąpi bezpośrednio po odczytaniu ww. informacji. Po otwarciu ofert przekazane zastaną następujące informacje: nazwa i siedziba wykonawcy, którego oferta jest otwierana, cena, a także termin wykonania zamówienia, okres gwarancji, warunki płatności</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bCs/>
          <w:sz w:val="24"/>
          <w:szCs w:val="24"/>
          <w:lang w:bidi="pl-PL" w:eastAsia="pl-PL"/>
        </w:rPr>
        <w:t xml:space="preserve"> </w:t>
      </w:r>
      <w:r>
        <w:rPr>
          <w:rFonts w:ascii="Times New Roman" w:cs="Times New Roman" w:eastAsia="Times New Roman" w:hAnsi="Times New Roman"/>
          <w:b/>
          <w:bCs/>
          <w:sz w:val="24"/>
          <w:szCs w:val="24"/>
          <w:lang w:bidi="pl-PL" w:eastAsia="pl-PL"/>
        </w:rPr>
        <w:t>14. OPIS SPOSOBU OBLICZENIA CENY</w:t>
      </w:r>
    </w:p>
    <w:p>
      <w:pPr>
        <w:pStyle w:val="style0"/>
        <w:widowControl w:val="false"/>
        <w:tabs>
          <w:tab w:leader="none" w:pos="284" w:val="left"/>
          <w:tab w:leader="none" w:pos="708" w:val="left"/>
        </w:tabs>
        <w:suppressAutoHyphens w:val="true"/>
        <w:spacing w:after="0" w:before="0" w:line="100" w:lineRule="atLeast"/>
        <w:jc w:val="both"/>
      </w:pPr>
      <w:r>
        <w:rPr/>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1</w:t>
      </w:r>
      <w:r>
        <w:rPr>
          <w:rFonts w:ascii="Times New Roman" w:cs="Times New Roman" w:eastAsia="Times New Roman" w:hAnsi="Times New Roman"/>
          <w:sz w:val="24"/>
          <w:szCs w:val="24"/>
          <w:lang w:bidi="pl-PL" w:eastAsia="pl-PL"/>
        </w:rPr>
        <w:t>.)</w:t>
        <w:tab/>
      </w:r>
      <w:r>
        <w:rPr>
          <w:rFonts w:ascii="Times New Roman" w:cs="Times New Roman" w:eastAsia="Times New Roman" w:hAnsi="Times New Roman"/>
          <w:b/>
          <w:sz w:val="24"/>
          <w:szCs w:val="24"/>
          <w:lang w:bidi="pl-PL" w:eastAsia="pl-PL"/>
        </w:rPr>
        <w:t xml:space="preserve">Obowiązującym rodzajem wynagrodzenia będzie wynagrodzenie ryczałtowe. </w:t>
      </w:r>
      <w:r>
        <w:rPr>
          <w:rFonts w:ascii="Times New Roman" w:cs="Times New Roman" w:eastAsia="Times New Roman" w:hAnsi="Times New Roman"/>
          <w:sz w:val="24"/>
          <w:szCs w:val="24"/>
          <w:lang w:bidi="pl-PL" w:eastAsia="pl-PL"/>
        </w:rPr>
        <w:t>Podstawą obliczenia ceny ofertowej powinna być wycena własna Wykonawcy, oparta na rachunku ekonomicznym i dokumentacji dołączonej do SIWZ.</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2.)</w:t>
      </w:r>
      <w:r>
        <w:rPr>
          <w:rFonts w:ascii="Times New Roman" w:cs="Times New Roman" w:eastAsia="Times New Roman" w:hAnsi="Times New Roman"/>
          <w:iCs/>
          <w:sz w:val="24"/>
          <w:szCs w:val="24"/>
          <w:lang w:eastAsia="en-US" w:val="en-US"/>
        </w:rPr>
        <w:t xml:space="preserve"> Przed złożeniem oferty oferent zobowiązany jest dokonać wizji lokalnej działki. Wizja lokalna obiektu ma też na celu zorientowanie oferenta co do organizacji placu budowy ze względu na położenie obiektu .</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3.)</w:t>
      </w:r>
      <w:r>
        <w:rPr>
          <w:rFonts w:ascii="Times New Roman" w:cs="Times New Roman" w:eastAsia="Times New Roman" w:hAnsi="Times New Roman"/>
          <w:sz w:val="24"/>
          <w:szCs w:val="24"/>
          <w:lang w:bidi="pl-PL" w:eastAsia="pl-PL"/>
        </w:rPr>
        <w:tab/>
        <w:t>Cena oferty musi zawierać wszelkie koszty niezbędne dla prawidłowego zrealizowania zamówienia, wynikające wprost z dokumentacji projektowej , jak również w niej nieujęte, a bez których nie można wykonać zamówienia. Załączone do dokumentacji przedmiary robót stanowią materiał pomocniczy do przygotowania oferty i określają jakościowe parametry zastosowanych materiałów.</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4.)</w:t>
      </w:r>
      <w:r>
        <w:rPr>
          <w:rFonts w:ascii="Times New Roman" w:cs="Times New Roman" w:eastAsia="Times New Roman" w:hAnsi="Times New Roman"/>
          <w:sz w:val="24"/>
          <w:szCs w:val="24"/>
          <w:lang w:bidi="pl-PL" w:eastAsia="pl-PL"/>
        </w:rPr>
        <w:tab/>
        <w:t>Wykonawca musi przewidzieć wszystkie okoliczności, które mogą wpłynąć na cenę zamówienia. W razie wątpliwości przyjmuje się, iż Wykonawca podejmuje się wszystkich robót objętych dokumentacją projektową stanowiącą część składową SIWZ. W związku z powyższym zaleca się bardzo szczegółowe sprawdzenie w terenie warunków wykonania zamówienia.</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Times New Roman" w:hAnsi="Times New Roman"/>
          <w:b/>
          <w:sz w:val="24"/>
          <w:szCs w:val="24"/>
          <w:lang w:bidi="pl-PL" w:eastAsia="pl-PL"/>
        </w:rPr>
        <w:t>5.)</w:t>
        <w:tab/>
      </w:r>
      <w:r>
        <w:rPr>
          <w:rFonts w:ascii="Times New Roman" w:cs="Times New Roman" w:eastAsia="Times New Roman" w:hAnsi="Times New Roman"/>
          <w:sz w:val="24"/>
          <w:szCs w:val="24"/>
          <w:lang w:bidi="pl-PL" w:eastAsia="pl-PL"/>
        </w:rPr>
        <w:t xml:space="preserve">Cena oferty musi zawierać wszelkie koszty jakie poniesie Wykonawca z tytułu należytej oraz zgodnej z obowiązującymi przepisami prawa realizacji przedmiotu zamówienia. </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Times New Roman" w:hAnsi="Times New Roman"/>
          <w:b/>
          <w:sz w:val="24"/>
          <w:szCs w:val="24"/>
          <w:lang w:bidi="pl-PL" w:eastAsia="pl-PL"/>
        </w:rPr>
        <w:t>6.)</w:t>
      </w:r>
      <w:r>
        <w:rPr>
          <w:rFonts w:ascii="Times New Roman" w:cs="Times New Roman" w:eastAsia="Times New Roman" w:hAnsi="Times New Roman"/>
          <w:sz w:val="24"/>
          <w:szCs w:val="24"/>
          <w:lang w:bidi="pl-PL" w:eastAsia="pl-PL"/>
        </w:rPr>
        <w:tab/>
        <w:t>Cena oferty musi być wyrażona w polskich złotych, liczbowo z dokładnością do dwóch miejsc po przecinku. Cena oferty musi zawierać należny podatek VAT. Prawidłowe ustalenie stawki należnego podatku VAT należy do obowiązków Wykonawcy, zgodnie z przepisami ustawy o podatku od towarów i usług oraz o podatku akcyzowym. Zastosowanie przez Wykonawcę stawki podatku VAT od towarów i usług niezgodnej z obowiązującymi przepisami prawa spowoduje odrzucenie oferty na podstawie art. 89 ust. 1 pkt. 6 ustawy P.z.p.</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Arial" w:hAnsi="Times New Roman"/>
          <w:b/>
          <w:sz w:val="24"/>
          <w:szCs w:val="24"/>
          <w:lang w:bidi="pl-PL" w:eastAsia="pl-PL"/>
        </w:rPr>
        <w:t>7.)</w:t>
      </w:r>
      <w:r>
        <w:rPr>
          <w:rFonts w:ascii="Times New Roman" w:cs="Times New Roman" w:eastAsia="Arial" w:hAnsi="Times New Roman"/>
          <w:sz w:val="24"/>
          <w:szCs w:val="24"/>
          <w:lang w:bidi="pl-PL" w:eastAsia="pl-PL"/>
        </w:rPr>
        <w:tab/>
        <w:t>Wszystkie ceny określone przez Wykonawcę w złożonej ofercie są ustalone na okres ważności umowy i nie będą podlegały zwiększeniu.</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8.)</w:t>
      </w:r>
      <w:r>
        <w:rPr>
          <w:rFonts w:ascii="Times New Roman" w:cs="Times New Roman" w:eastAsia="Times New Roman" w:hAnsi="Times New Roman"/>
          <w:iCs/>
          <w:sz w:val="24"/>
          <w:szCs w:val="24"/>
          <w:lang w:eastAsia="en-US" w:val="en-US"/>
        </w:rPr>
        <w:t xml:space="preserve"> Cena może być tylko jedna.</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15. KRYTERIA OCENY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Wybór oferty dokonany zostanie na podstawie niżej przedstawionych kryteriów: </w:t>
      </w:r>
    </w:p>
    <w:tbl>
      <w:tblPr>
        <w:jc w:val="left"/>
        <w:tblInd w:type="dxa" w:w="-71"/>
        <w:tblBorders>
          <w:top w:color="00000A" w:space="0" w:sz="4" w:val="single"/>
          <w:left w:color="00000A" w:space="0" w:sz="4" w:val="single"/>
          <w:bottom w:color="00000A" w:space="0" w:sz="4" w:val="single"/>
          <w:right w:color="00000A" w:space="0" w:sz="4" w:val="single"/>
        </w:tblBorders>
      </w:tblPr>
      <w:tblGrid>
        <w:gridCol w:w="522"/>
        <w:gridCol w:w="3996"/>
        <w:gridCol w:w="2308"/>
      </w:tblGrid>
      <w:tr>
        <w:trPr>
          <w:cantSplit w:val="false"/>
        </w:trPr>
        <w:tc>
          <w:tcPr>
            <w:tcW w:type="dxa" w:w="52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L.p.</w:t>
            </w:r>
          </w:p>
        </w:tc>
        <w:tc>
          <w:tcPr>
            <w:tcW w:type="dxa" w:w="399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Nazwa kryterium </w:t>
            </w:r>
          </w:p>
        </w:tc>
        <w:tc>
          <w:tcPr>
            <w:tcW w:type="dxa" w:w="2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Waga </w:t>
            </w:r>
          </w:p>
        </w:tc>
      </w:tr>
      <w:tr>
        <w:trPr>
          <w:cantSplit w:val="false"/>
        </w:trPr>
        <w:tc>
          <w:tcPr>
            <w:tcW w:type="dxa" w:w="52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1</w:t>
            </w:r>
          </w:p>
        </w:tc>
        <w:tc>
          <w:tcPr>
            <w:tcW w:type="dxa" w:w="399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Cena </w:t>
            </w:r>
          </w:p>
        </w:tc>
        <w:tc>
          <w:tcPr>
            <w:tcW w:type="dxa" w:w="2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100%</w:t>
            </w:r>
          </w:p>
        </w:tc>
      </w:tr>
    </w:tbl>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color w:val="000000"/>
          <w:sz w:val="24"/>
          <w:szCs w:val="24"/>
        </w:rPr>
        <w:t>Sposób oceniania ofert:</w:t>
      </w:r>
    </w:p>
    <w:p>
      <w:pPr>
        <w:pStyle w:val="style0"/>
        <w:spacing w:after="0" w:before="0" w:line="100" w:lineRule="atLeast"/>
        <w:jc w:val="both"/>
      </w:pPr>
      <w:r>
        <w:rPr>
          <w:rFonts w:ascii="Times New Roman" w:cs="Times New Roman" w:eastAsia="Calibri" w:hAnsi="Times New Roman"/>
          <w:color w:val="000000"/>
          <w:sz w:val="24"/>
          <w:szCs w:val="24"/>
        </w:rPr>
        <w:t xml:space="preserve">– </w:t>
      </w:r>
      <w:r>
        <w:rPr>
          <w:rFonts w:ascii="Times New Roman" w:cs="Times New Roman" w:eastAsia="Calibri" w:hAnsi="Times New Roman"/>
          <w:color w:val="000000"/>
          <w:sz w:val="24"/>
          <w:szCs w:val="24"/>
        </w:rPr>
        <w:t>w kryterium cena, w którym Zamawiającemu zależy aby Wykonawca przedstawił jak najniższy wskaźnik (cena), zostanie zastosowany następujący wzór:</w:t>
      </w:r>
    </w:p>
    <w:p>
      <w:pPr>
        <w:pStyle w:val="style0"/>
        <w:spacing w:after="0" w:before="0" w:line="100" w:lineRule="atLeast"/>
        <w:jc w:val="both"/>
      </w:pPr>
      <w:r>
        <w:rPr>
          <w:rFonts w:ascii="Times New Roman" w:cs="Times New Roman" w:eastAsia="Calibri" w:hAnsi="Times New Roman"/>
          <w:b/>
          <w:bCs/>
          <w:color w:val="000000"/>
          <w:sz w:val="24"/>
          <w:szCs w:val="24"/>
        </w:rPr>
        <w:t xml:space="preserve">                                                      </w:t>
      </w:r>
      <w:r>
        <w:rPr>
          <w:rFonts w:ascii="Times New Roman" w:cs="Times New Roman" w:eastAsia="Calibri" w:hAnsi="Times New Roman"/>
          <w:b/>
          <w:bCs/>
          <w:color w:val="000000"/>
          <w:sz w:val="24"/>
          <w:szCs w:val="24"/>
        </w:rPr>
        <w:t xml:space="preserve">Cn </w:t>
      </w:r>
    </w:p>
    <w:p>
      <w:pPr>
        <w:pStyle w:val="style0"/>
        <w:spacing w:after="0" w:before="0" w:line="100" w:lineRule="atLeast"/>
        <w:jc w:val="both"/>
      </w:pPr>
      <w:r>
        <w:rPr>
          <w:rFonts w:ascii="Times New Roman" w:cs="Times New Roman" w:eastAsia="Calibri" w:hAnsi="Times New Roman"/>
          <w:b/>
          <w:bCs/>
          <w:color w:val="000000"/>
          <w:sz w:val="24"/>
          <w:szCs w:val="24"/>
        </w:rPr>
        <w:t xml:space="preserve"> </w:t>
      </w:r>
      <w:r>
        <w:rPr>
          <w:rFonts w:ascii="Times New Roman" w:cs="Times New Roman" w:eastAsia="Calibri" w:hAnsi="Times New Roman"/>
          <w:b/>
          <w:bCs/>
          <w:color w:val="000000"/>
          <w:sz w:val="24"/>
          <w:szCs w:val="24"/>
        </w:rPr>
        <w:t xml:space="preserve">Liczba zdobytych punktów = ---------- x waga kryterium 100% </w:t>
      </w:r>
    </w:p>
    <w:p>
      <w:pPr>
        <w:pStyle w:val="style0"/>
        <w:spacing w:after="0" w:before="0" w:line="100" w:lineRule="atLeast"/>
        <w:jc w:val="both"/>
      </w:pPr>
      <w:r>
        <w:rPr>
          <w:rFonts w:ascii="Times New Roman" w:cs="Times New Roman" w:eastAsia="Calibri" w:hAnsi="Times New Roman"/>
          <w:color w:val="000000"/>
          <w:sz w:val="24"/>
          <w:szCs w:val="24"/>
        </w:rPr>
        <w:t xml:space="preserve">gdzie:                                             </w:t>
      </w:r>
      <w:r>
        <w:rPr>
          <w:rFonts w:ascii="Times New Roman" w:cs="Times New Roman" w:eastAsia="Calibri" w:hAnsi="Times New Roman"/>
          <w:b/>
          <w:color w:val="000000"/>
          <w:sz w:val="24"/>
          <w:szCs w:val="24"/>
        </w:rPr>
        <w:t>C</w:t>
      </w:r>
      <w:r>
        <w:rPr>
          <w:rFonts w:ascii="Times New Roman" w:cs="Times New Roman" w:eastAsia="Calibri" w:hAnsi="Times New Roman"/>
          <w:b/>
          <w:color w:val="000000"/>
          <w:sz w:val="24"/>
          <w:szCs w:val="24"/>
          <w:vertAlign w:val="subscript"/>
        </w:rPr>
        <w:t>0</w:t>
      </w:r>
    </w:p>
    <w:p>
      <w:pPr>
        <w:pStyle w:val="style0"/>
        <w:spacing w:after="0" w:before="0" w:line="100" w:lineRule="atLeast"/>
        <w:jc w:val="both"/>
      </w:pPr>
      <w:r>
        <w:rPr>
          <w:rFonts w:ascii="Times New Roman" w:cs="Times New Roman" w:eastAsia="Calibri" w:hAnsi="Times New Roman"/>
          <w:bCs/>
          <w:color w:val="000000"/>
          <w:sz w:val="24"/>
          <w:szCs w:val="24"/>
        </w:rPr>
        <w:t>Cn – cena najni</w:t>
      </w:r>
      <w:r>
        <w:rPr>
          <w:rFonts w:ascii="Times New Roman" w:cs="Times New Roman" w:eastAsia="Calibri" w:hAnsi="Times New Roman"/>
          <w:color w:val="000000"/>
          <w:sz w:val="24"/>
          <w:szCs w:val="24"/>
        </w:rPr>
        <w:t>ż</w:t>
      </w:r>
      <w:r>
        <w:rPr>
          <w:rFonts w:ascii="Times New Roman" w:cs="Times New Roman" w:eastAsia="Calibri" w:hAnsi="Times New Roman"/>
          <w:bCs/>
          <w:color w:val="000000"/>
          <w:sz w:val="24"/>
          <w:szCs w:val="24"/>
        </w:rPr>
        <w:t>sza w</w:t>
      </w:r>
      <w:r>
        <w:rPr>
          <w:rFonts w:ascii="Times New Roman" w:cs="Times New Roman" w:eastAsia="Calibri" w:hAnsi="Times New Roman"/>
          <w:color w:val="000000"/>
          <w:sz w:val="24"/>
          <w:szCs w:val="24"/>
        </w:rPr>
        <w:t>ś</w:t>
      </w:r>
      <w:r>
        <w:rPr>
          <w:rFonts w:ascii="Times New Roman" w:cs="Times New Roman" w:eastAsia="Calibri" w:hAnsi="Times New Roman"/>
          <w:bCs/>
          <w:color w:val="000000"/>
          <w:sz w:val="24"/>
          <w:szCs w:val="24"/>
        </w:rPr>
        <w:t>ród ofert nie odrzuconych,</w:t>
      </w:r>
    </w:p>
    <w:p>
      <w:pPr>
        <w:pStyle w:val="style0"/>
        <w:spacing w:after="0" w:before="0" w:line="100" w:lineRule="atLeast"/>
        <w:jc w:val="both"/>
      </w:pPr>
      <w:r>
        <w:rPr>
          <w:rFonts w:ascii="Times New Roman" w:cs="Times New Roman" w:eastAsia="Calibri" w:hAnsi="Times New Roman"/>
          <w:bCs/>
          <w:color w:val="000000"/>
          <w:sz w:val="24"/>
          <w:szCs w:val="24"/>
        </w:rPr>
        <w:t>Co - cena oferty badanej</w:t>
      </w:r>
    </w:p>
    <w:p>
      <w:pPr>
        <w:pStyle w:val="style0"/>
        <w:spacing w:after="0" w:before="0" w:line="100" w:lineRule="atLeast"/>
        <w:jc w:val="both"/>
      </w:pPr>
      <w:r>
        <w:rPr>
          <w:rFonts w:ascii="Times New Roman" w:cs="Times New Roman" w:eastAsia="Calibri" w:hAnsi="Times New Roman"/>
          <w:bCs/>
          <w:color w:val="000000"/>
          <w:sz w:val="24"/>
          <w:szCs w:val="24"/>
        </w:rPr>
        <w:t>100% - procentowe znaczenie kryterium ceny</w:t>
      </w:r>
    </w:p>
    <w:p>
      <w:pPr>
        <w:pStyle w:val="style0"/>
        <w:spacing w:after="0" w:before="0" w:line="100" w:lineRule="atLeast"/>
        <w:jc w:val="both"/>
      </w:pPr>
      <w:r>
        <w:rPr>
          <w:rFonts w:ascii="Times New Roman" w:cs="Times New Roman" w:eastAsia="Calibri" w:hAnsi="Times New Roman"/>
          <w:color w:val="000000"/>
          <w:sz w:val="24"/>
          <w:szCs w:val="24"/>
        </w:rPr>
        <w:t>Liczba punktów, którą można uzyskać tego kryterium obliczona zostanie przez podzielenie ceny najniższej z ofert przez cenę ocenianej oferty i pomnożenie tak otrzymanej liczby przez  wagę kryterium, którą ustalono na 100%.</w:t>
      </w:r>
    </w:p>
    <w:p>
      <w:pPr>
        <w:pStyle w:val="style0"/>
        <w:spacing w:after="0" w:before="0" w:line="100" w:lineRule="atLeast"/>
        <w:jc w:val="both"/>
      </w:pPr>
      <w:r>
        <w:rPr>
          <w:rFonts w:ascii="Times New Roman" w:cs="Times New Roman" w:eastAsia="Calibri" w:hAnsi="Times New Roman"/>
          <w:color w:val="000000"/>
          <w:sz w:val="24"/>
          <w:szCs w:val="24"/>
        </w:rPr>
        <w:t>Oferty będą oceniane w odniesieniu do najkorzystniejszych warunków przedstawionych przez Wykonawców w zakresie w\w kryterium. Oferta wypełniająca w najwyższym stopniu wymagania określone w powyższym kryterium otrzyma maksymalną liczbę punktów. Pozostałym Wykonawcom, spełniającym wymagania kryterialne przypisana zostanie odpowiednio mniejsza (proporcjonalnie mniejsza) liczba punktów.</w:t>
      </w:r>
    </w:p>
    <w:p>
      <w:pPr>
        <w:pStyle w:val="style0"/>
        <w:spacing w:after="0" w:before="0" w:line="100" w:lineRule="atLeast"/>
        <w:jc w:val="both"/>
      </w:pPr>
      <w:r>
        <w:rPr>
          <w:rFonts w:ascii="Times New Roman" w:cs="Times New Roman" w:eastAsia="Calibri" w:hAnsi="Times New Roman"/>
          <w:color w:val="000000"/>
          <w:sz w:val="24"/>
          <w:szCs w:val="24"/>
        </w:rPr>
        <w:t>Zamawiający zastosuje zaokrąglanie każdego wyniku do dwóch miejsc po przecinku.</w:t>
      </w:r>
    </w:p>
    <w:p>
      <w:pPr>
        <w:pStyle w:val="style0"/>
        <w:spacing w:after="0" w:before="0" w:line="100" w:lineRule="atLeast"/>
        <w:jc w:val="both"/>
      </w:pPr>
      <w:r>
        <w:rPr/>
      </w:r>
    </w:p>
    <w:p>
      <w:pPr>
        <w:pStyle w:val="style0"/>
        <w:jc w:val="both"/>
      </w:pPr>
      <w:r>
        <w:rPr>
          <w:rFonts w:ascii="Times New Roman" w:cs="Times New Roman" w:eastAsia="Calibri" w:hAnsi="Times New Roman"/>
          <w:b/>
          <w:sz w:val="24"/>
          <w:szCs w:val="24"/>
        </w:rPr>
        <w:t>16. UDZIELENIE ZAMÓWIENIA:</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Zamawiający udzieli zamówienia Wykonawcy, którego oferta odpowiada wszystkim wymaganiom określonym w niniejszej Specyfikacji Istotnych Warunków Zamówienia                   i została oceniona jako najkorzystniejsza w oparciu o podane wyżej kryterium oceny ofert.</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Zamawiający unieważni postępowanie w sytuacji, gdy wystąpią przesłanki wskazane                    w art. 93 ustawy Prawo Zamówień Publicznych.</w:t>
      </w:r>
    </w:p>
    <w:p>
      <w:pPr>
        <w:pStyle w:val="style0"/>
        <w:spacing w:after="0" w:before="0" w:line="100" w:lineRule="atLeast"/>
      </w:pPr>
      <w:r>
        <w:rPr>
          <w:rFonts w:ascii="Times New Roman" w:cs="Times New Roman" w:eastAsia="Calibri" w:hAnsi="Times New Roman"/>
          <w:sz w:val="24"/>
          <w:szCs w:val="24"/>
        </w:rPr>
        <w:t>Niezwłocznie po wyborze najkorzystniejszej oferty zamawiający zawiadomi wykonawców, którzy złożyli oferty, o:</w:t>
      </w:r>
    </w:p>
    <w:p>
      <w:pPr>
        <w:pStyle w:val="style0"/>
        <w:numPr>
          <w:ilvl w:val="0"/>
          <w:numId w:val="1"/>
        </w:numPr>
        <w:spacing w:after="0" w:before="0" w:line="100" w:lineRule="atLeast"/>
        <w:jc w:val="both"/>
      </w:pPr>
      <w:r>
        <w:rPr>
          <w:rFonts w:ascii="Times New Roman" w:cs="Times New Roman" w:eastAsia="Calibri" w:hAnsi="Times New Roman"/>
          <w:sz w:val="24"/>
          <w:szCs w:val="24"/>
        </w:rPr>
        <w:t>wyborze najkorzystniejszej oferty, podając nazwę (firmę), albo imię i nazwisko, siedzibę albo i adres zamieszkania i adres wykonawcy, którego ofertę wybrano i uzasadnienie jej wyboru oraz nazwy( firmy) , albo imiona i nazwiska ,  siedziby , albo adres zamieszkania i  adresy wykonawców, którzy złożyli oferty , a także  punktację przyznaną ofertom w każdym kryterium oceny ofert i łączną punktację,</w:t>
      </w:r>
    </w:p>
    <w:p>
      <w:pPr>
        <w:pStyle w:val="style0"/>
        <w:numPr>
          <w:ilvl w:val="0"/>
          <w:numId w:val="1"/>
        </w:numPr>
        <w:spacing w:after="0" w:before="0" w:line="100" w:lineRule="atLeast"/>
        <w:jc w:val="both"/>
      </w:pPr>
      <w:r>
        <w:rPr>
          <w:rFonts w:ascii="Times New Roman" w:cs="Times New Roman" w:eastAsia="Calibri" w:hAnsi="Times New Roman"/>
          <w:sz w:val="24"/>
          <w:szCs w:val="24"/>
        </w:rPr>
        <w:t>wykonawcach, których oferty zostały odrzucone, podając uzasadnienie faktyczne                   i prawne,</w:t>
      </w:r>
    </w:p>
    <w:p>
      <w:pPr>
        <w:pStyle w:val="style0"/>
        <w:numPr>
          <w:ilvl w:val="0"/>
          <w:numId w:val="1"/>
        </w:numPr>
        <w:spacing w:after="0" w:before="0" w:line="100" w:lineRule="atLeast"/>
        <w:jc w:val="both"/>
      </w:pPr>
      <w:r>
        <w:rPr>
          <w:rFonts w:ascii="Times New Roman" w:cs="Times New Roman" w:eastAsia="Calibri" w:hAnsi="Times New Roman"/>
          <w:sz w:val="24"/>
          <w:szCs w:val="24"/>
        </w:rPr>
        <w:t xml:space="preserve">wykonawcach, którzy zostali wykluczeni z postępowania o udzielenie zamówienia, podając uzasadnienie faktyczne i prawne - jeżeli postępowanie jest prowadzone w trybie przetargu nieograniczonego. </w:t>
      </w:r>
    </w:p>
    <w:p>
      <w:pPr>
        <w:pStyle w:val="style0"/>
        <w:spacing w:after="0" w:before="0" w:line="100" w:lineRule="atLeast"/>
      </w:pPr>
      <w:r>
        <w:rPr>
          <w:rFonts w:ascii="Times New Roman" w:cs="Times New Roman" w:eastAsia="Calibri" w:hAnsi="Times New Roman"/>
          <w:sz w:val="24"/>
          <w:szCs w:val="24"/>
        </w:rPr>
        <w:t xml:space="preserve">Ogłoszenie zawierające informacje wskazane wyżej Zamawiający umieści na stronie internetowej  </w:t>
      </w:r>
      <w:hyperlink r:id="rId5">
        <w:r>
          <w:rPr>
            <w:rStyle w:val="style18"/>
            <w:rStyle w:val="style18"/>
            <w:rFonts w:ascii="Times New Roman" w:cs="Times New Roman" w:eastAsia="Calibri" w:hAnsi="Times New Roman"/>
            <w:color w:val="0000FF"/>
            <w:sz w:val="24"/>
            <w:szCs w:val="24"/>
            <w:u w:val="single"/>
          </w:rPr>
          <w:t>www.bip.pabianice.gmina.pl</w:t>
        </w:r>
      </w:hyperlink>
      <w:r>
        <w:rPr>
          <w:rFonts w:ascii="Times New Roman" w:cs="Times New Roman" w:eastAsia="Calibri" w:hAnsi="Times New Roman"/>
          <w:sz w:val="24"/>
          <w:szCs w:val="24"/>
        </w:rPr>
        <w:t xml:space="preserve"> oraz w miejscu publicznie dostępnym w swojej siedzibie.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Umowę z Wykonawcą, którego oferta zostanie wybrana, Zamawiający podpisze w terminie nie krótszym niż 5 dni od dnia przekazania zawiadomienia o wyborze oferty, jednak nie później niż przed upływem terminu związania ofertą. </w:t>
      </w:r>
    </w:p>
    <w:p>
      <w:pPr>
        <w:pStyle w:val="style0"/>
        <w:spacing w:after="120" w:before="60" w:line="100" w:lineRule="atLeast"/>
        <w:jc w:val="both"/>
      </w:pPr>
      <w:r>
        <w:rPr>
          <w:rFonts w:ascii="Times New Roman" w:cs="Times New Roman" w:eastAsia="Times New Roman" w:hAnsi="Times New Roman"/>
          <w:iCs/>
          <w:sz w:val="24"/>
          <w:szCs w:val="24"/>
          <w:lang w:eastAsia="en-US" w:val="en-US"/>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pPr>
        <w:pStyle w:val="style0"/>
        <w:spacing w:after="0" w:before="0" w:line="100" w:lineRule="atLeast"/>
        <w:jc w:val="both"/>
      </w:pPr>
      <w:r>
        <w:rPr>
          <w:rFonts w:ascii="Times New Roman" w:cs="Times New Roman" w:eastAsia="Calibri" w:hAnsi="Times New Roman"/>
          <w:b/>
          <w:sz w:val="24"/>
          <w:szCs w:val="24"/>
        </w:rPr>
        <w:t>17</w:t>
      </w:r>
      <w:r>
        <w:rPr>
          <w:rFonts w:cs="Times New Roman" w:eastAsia="Calibri"/>
          <w:sz w:val="24"/>
          <w:szCs w:val="24"/>
        </w:rPr>
        <w:t>. Istotne postanowienia umowy</w:t>
      </w:r>
      <w:r>
        <w:rPr>
          <w:rFonts w:cs="Times New Roman" w:eastAsia="Calibri"/>
        </w:rPr>
        <w:t>:</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Istotne postanowienia umowy określa wzór umowy stanowiący </w:t>
      </w:r>
      <w:r>
        <w:rPr>
          <w:rFonts w:ascii="Times New Roman" w:cs="Times New Roman" w:eastAsia="Times New Roman" w:hAnsi="Times New Roman"/>
          <w:b/>
          <w:iCs/>
          <w:sz w:val="24"/>
          <w:szCs w:val="24"/>
          <w:lang w:eastAsia="en-US" w:val="en-US"/>
        </w:rPr>
        <w:t xml:space="preserve">załącznik nr </w:t>
      </w:r>
      <w:r>
        <w:rPr>
          <w:rFonts w:ascii="Times New Roman" w:cs="Times New Roman" w:eastAsia="Times New Roman" w:hAnsi="Times New Roman"/>
          <w:b/>
          <w:iCs/>
          <w:sz w:val="24"/>
          <w:szCs w:val="24"/>
          <w:lang w:eastAsia="en-US"/>
        </w:rPr>
        <w:t>6</w:t>
      </w:r>
      <w:bookmarkStart w:id="0" w:name="_GoBack"/>
      <w:bookmarkEnd w:id="0"/>
      <w:r>
        <w:rPr>
          <w:rFonts w:ascii="Times New Roman" w:cs="Times New Roman" w:eastAsia="Times New Roman" w:hAnsi="Times New Roman"/>
          <w:iCs/>
          <w:sz w:val="24"/>
          <w:szCs w:val="24"/>
          <w:lang w:eastAsia="en-US" w:val="en-US"/>
        </w:rPr>
        <w:t xml:space="preserve"> do niniejszej Specyfikacji. </w:t>
      </w:r>
    </w:p>
    <w:p>
      <w:pPr>
        <w:pStyle w:val="style0"/>
        <w:widowControl w:val="false"/>
        <w:tabs>
          <w:tab w:leader="none" w:pos="1068" w:val="left"/>
          <w:tab w:leader="none" w:pos="1428" w:val="left"/>
          <w:tab w:leader="none" w:pos="1788" w:val="left"/>
          <w:tab w:leader="none" w:pos="2148" w:val="left"/>
          <w:tab w:leader="none" w:pos="2160" w:val="left"/>
        </w:tabs>
        <w:spacing w:after="0" w:before="0" w:line="200" w:lineRule="atLeast"/>
        <w:ind w:hanging="0" w:left="360" w:right="0"/>
        <w:jc w:val="both"/>
      </w:pPr>
      <w:r>
        <w:rPr>
          <w:rFonts w:ascii="Times New Roman" w:cs="Times New Roman" w:eastAsia="Times New Roman" w:hAnsi="Times New Roman"/>
          <w:sz w:val="24"/>
          <w:szCs w:val="24"/>
        </w:rPr>
        <w:t>Zgodnie z art. 144 ustawy PZP, Zamawiający przewiduje zmiany zawartej umowy dotyczące terminu realizacji zamówienia w przypadku zaistnienia następujących okoliczności:</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w następstwie, wykraczających poza terminy określone w KPA, procedur administracyjnych oraz innych terminów formalno-prawnych mających wpływ na terminy realizacji zamówienia;</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działania siły wyższej;</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 razie konieczności podjęcia działań zmierzających do ograniczenia skutków zdarzenia losowego wywołanego przez czynniki zewnętrzne, którego nie można było przewidzieć, zagrażającego życiu lub zdrowiu ludzi;</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ujawnienia w trakcie robót urządzeń podziemnych, elementów instalacji, konstrukcji, których istnienie lub lokalizacja nie wynika z map uzbrojenia lub dokumentacji projektowej;</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wyjątkowo niesprzyjających warunków pogodowych;</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wstrzymania robót lub przerw w pracach powstałych z przyczyn leżących po stronie Zamawiającego;</w:t>
      </w:r>
    </w:p>
    <w:p>
      <w:pPr>
        <w:pStyle w:val="style0"/>
        <w:widowControl w:val="false"/>
        <w:numPr>
          <w:ilvl w:val="0"/>
          <w:numId w:val="2"/>
        </w:numPr>
        <w:tabs>
          <w:tab w:leader="none" w:pos="1123" w:val="left"/>
          <w:tab w:leader="none" w:pos="1538" w:val="left"/>
          <w:tab w:leader="none" w:pos="1953" w:val="left"/>
          <w:tab w:leader="none" w:pos="2368" w:val="left"/>
          <w:tab w:leader="none" w:pos="2490" w:val="left"/>
          <w:tab w:leader="none" w:pos="3125" w:val="left"/>
        </w:tabs>
        <w:spacing w:after="0" w:before="0" w:line="200" w:lineRule="atLeast"/>
        <w:ind w:hanging="0" w:left="415" w:right="0"/>
        <w:jc w:val="both"/>
      </w:pPr>
      <w:r>
        <w:rPr>
          <w:rFonts w:ascii="Times New Roman" w:cs="Times New Roman" w:eastAsia="Times New Roman" w:hAnsi="Times New Roman"/>
          <w:color w:val="000000"/>
          <w:sz w:val="24"/>
          <w:szCs w:val="24"/>
        </w:rPr>
        <w:t>nieprzekazania w  terminie placu budowy.</w:t>
      </w:r>
    </w:p>
    <w:p>
      <w:pPr>
        <w:pStyle w:val="style0"/>
        <w:spacing w:after="120" w:before="60" w:line="100" w:lineRule="atLeast"/>
      </w:pPr>
      <w:r>
        <w:rPr/>
      </w:r>
    </w:p>
    <w:p>
      <w:pPr>
        <w:pStyle w:val="style0"/>
        <w:widowControl w:val="false"/>
        <w:tabs>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Zmiana postanowień zawartej  umowy może nastąpić w formie pisemnego aneksu pod rygorem nieważności takiej zmiany;</w:t>
      </w:r>
    </w:p>
    <w:p>
      <w:pPr>
        <w:pStyle w:val="style0"/>
        <w:widowControl w:val="false"/>
        <w:tabs>
          <w:tab w:leader="none" w:pos="445" w:val="left"/>
          <w:tab w:leader="none" w:pos="708" w:val="left"/>
          <w:tab w:leader="none" w:pos="1080" w:val="left"/>
        </w:tabs>
        <w:suppressAutoHyphens w:val="true"/>
        <w:spacing w:after="0" w:before="0" w:line="200" w:lineRule="atLeast"/>
        <w:jc w:val="both"/>
      </w:pPr>
      <w:r>
        <w:rPr/>
      </w:r>
    </w:p>
    <w:p>
      <w:pPr>
        <w:pStyle w:val="style0"/>
        <w:keepNext/>
        <w:spacing w:after="120" w:before="360" w:line="100" w:lineRule="atLeast"/>
        <w:jc w:val="both"/>
      </w:pPr>
      <w:r>
        <w:rPr>
          <w:rFonts w:ascii="Times New Roman" w:cs="Times New Roman" w:eastAsia="Times New Roman" w:hAnsi="Times New Roman"/>
          <w:b/>
          <w:bCs/>
          <w:caps/>
          <w:sz w:val="24"/>
          <w:szCs w:val="24"/>
          <w:lang w:eastAsia="en-US" w:val="en-US"/>
        </w:rPr>
        <w:t>19. Pouczenie o środkach ochrony prawnej:</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Wykonawcom, a także innemu podmiotowi, jeżeli ma lub miał  interes  w uzyskaniu zamówienia  oraz poniósł lub może ponieść szkodę w wyniku naruszenia przez Zamawiającego przepisów ustawy Prawo Zamówień Publicznych, przysługują środki ochrony prawne określone w dziale VI ustawy. </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 xml:space="preserve">20. </w:t>
        <w:tab/>
        <w:t>INNE</w:t>
      </w:r>
    </w:p>
    <w:p>
      <w:pPr>
        <w:pStyle w:val="style0"/>
        <w:spacing w:after="120" w:before="0" w:line="100" w:lineRule="atLeast"/>
        <w:jc w:val="both"/>
      </w:pPr>
      <w:r>
        <w:rPr>
          <w:rFonts w:ascii="Times New Roman" w:cs="Times New Roman" w:eastAsia="Times New Roman" w:hAnsi="Times New Roman"/>
          <w:sz w:val="24"/>
          <w:szCs w:val="24"/>
          <w:lang w:eastAsia="en-US" w:val="en-US"/>
        </w:rPr>
        <w:t>Do spraw nieuregulowanych w niniejszej Specyfikacji Istotnych Warunków Zamówienia mają zastosowanie przepisy ustawy z dnia 29 stycznia 2004 roku- Prawo zamówień publicznych   (tekst jednolity : Dz. U. z 2010 r. Nr 113 poz.759 z późn. zm. )</w:t>
      </w:r>
    </w:p>
    <w:p>
      <w:pPr>
        <w:pStyle w:val="style0"/>
        <w:spacing w:after="120" w:before="0" w:line="100" w:lineRule="atLeast"/>
        <w:jc w:val="both"/>
      </w:pPr>
      <w:r>
        <w:rPr>
          <w:rFonts w:ascii="Times New Roman" w:cs="Times New Roman" w:eastAsia="Times New Roman" w:hAnsi="Times New Roman"/>
          <w:sz w:val="24"/>
          <w:szCs w:val="24"/>
          <w:lang w:eastAsia="en-US" w:val="en-US"/>
        </w:rPr>
        <w:t xml:space="preserv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Pabianice, dnia </w:t>
      </w:r>
      <w:r>
        <w:rPr>
          <w:rFonts w:ascii="Times New Roman" w:cs="Times New Roman" w:eastAsia="Times New Roman" w:hAnsi="Times New Roman"/>
          <w:iCs/>
          <w:sz w:val="24"/>
          <w:szCs w:val="24"/>
          <w:lang w:eastAsia="en-US"/>
        </w:rPr>
        <w:t xml:space="preserve">2  lipca  2013 </w:t>
      </w:r>
      <w:r>
        <w:rPr>
          <w:rFonts w:ascii="Times New Roman" w:cs="Times New Roman" w:eastAsia="Times New Roman" w:hAnsi="Times New Roman"/>
          <w:iCs/>
          <w:sz w:val="24"/>
          <w:szCs w:val="24"/>
          <w:lang w:eastAsia="en-US" w:val="en-US"/>
        </w:rPr>
        <w:t xml:space="preserve"> r.                          </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ab/>
        <w:tab/>
        <w:tab/>
        <w:tab/>
        <w:tab/>
        <w:tab/>
        <w:tab/>
        <w:tab/>
        <w:t xml:space="preserve">           </w:t>
        <w:tab/>
      </w:r>
      <w:r>
        <w:rPr>
          <w:rFonts w:ascii="Times New Roman" w:cs="Times New Roman" w:eastAsia="Times New Roman" w:hAnsi="Times New Roman"/>
          <w:iCs/>
          <w:sz w:val="24"/>
          <w:szCs w:val="24"/>
          <w:lang w:eastAsia="en-US"/>
        </w:rPr>
        <w:t xml:space="preserve">   </w:t>
      </w: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
          <w:iCs/>
          <w:sz w:val="24"/>
          <w:szCs w:val="24"/>
          <w:lang w:eastAsia="en-US" w:val="en-US"/>
        </w:rPr>
        <w:t>Zatwierdzam</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ab/>
        <w:tab/>
        <w:tab/>
        <w:tab/>
        <w:tab/>
        <w:tab/>
        <w:tab/>
        <w:t xml:space="preserve"> Wójt Gminy Pabianice</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rPr>
        <w:t xml:space="preserve">      </w:t>
      </w:r>
      <w:r>
        <w:rPr>
          <w:rFonts w:ascii="Times New Roman" w:cs="Times New Roman" w:eastAsia="Times New Roman" w:hAnsi="Times New Roman"/>
          <w:iCs/>
          <w:sz w:val="24"/>
          <w:szCs w:val="24"/>
          <w:lang w:eastAsia="en-US" w:val="en-US"/>
        </w:rPr>
        <w:t xml:space="preserve">Henryk Gajda </w:t>
      </w:r>
    </w:p>
    <w:p>
      <w:pPr>
        <w:pStyle w:val="style0"/>
        <w:widowControl/>
        <w:tabs>
          <w:tab w:leader="none" w:pos="708" w:val="left"/>
        </w:tabs>
        <w:suppressAutoHyphens w:val="true"/>
        <w:spacing w:after="200" w:before="0" w:line="276" w:lineRule="auto"/>
      </w:pPr>
      <w:r>
        <w:rPr/>
      </w:r>
    </w:p>
    <w:sectPr>
      <w:footerReference r:id="rId6" w:type="default"/>
      <w:type w:val="nextPage"/>
      <w:pgSz w:h="16838" w:w="11906"/>
      <w:pgMar w:bottom="765" w:footer="708" w:gutter="0" w:header="0" w:left="1417" w:right="1417" w:top="1417"/>
      <w:pgNumType w:fmt="decimal"/>
      <w:formProt w:val="false"/>
      <w:textDirection w:val="lrTb"/>
      <w:docGrid w:charSpace="2048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0"/>
      <w:jc w:val="right"/>
    </w:pPr>
    <w:r>
      <w:rPr/>
      <w:fldChar w:fldCharType="begin"/>
    </w:r>
    <w:r>
      <w:instrText> PAGE </w:instrText>
    </w:r>
    <w:r>
      <w:fldChar w:fldCharType="separate"/>
    </w:r>
    <w:r>
      <w:t>9</w:t>
    </w:r>
    <w:r>
      <w:fldChar w:fldCharType="end"/>
    </w:r>
  </w:p>
  <w:p>
    <w:pPr>
      <w:pStyle w:val="style30"/>
    </w:pPr>
    <w:r>
      <w:rPr/>
    </w:r>
  </w:p>
</w:ftr>
</file>

<file path=word/numbering.xml><?xml version="1.0" encoding="utf-8"?>
<w:numbering xmlns:w="http://schemas.openxmlformats.org/wordprocessingml/2006/main">
  <w:abstractNum w:abstractNumId="1">
    <w:lvl w:ilvl="0">
      <w:start w:val="1"/>
      <w:numFmt w:val="lowerLetter"/>
      <w:lvlText w:val="%1)"/>
      <w:lvlJc w:val="left"/>
      <w:pPr>
        <w:ind w:hanging="360" w:left="720"/>
      </w:pPr>
      <w:rPr>
        <w:b w:val="false"/>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tabs>
          <w:tab w:pos="445" w:val="num"/>
        </w:tabs>
        <w:ind w:hanging="360" w:left="445"/>
      </w:pPr>
    </w:lvl>
    <w:lvl w:ilvl="1">
      <w:start w:val="1"/>
      <w:numFmt w:val="decimal"/>
      <w:lvlText w:val="%2)"/>
      <w:lvlJc w:val="left"/>
      <w:pPr>
        <w:tabs>
          <w:tab w:pos="530" w:val="num"/>
        </w:tabs>
        <w:ind w:hanging="360" w:left="530"/>
      </w:pPr>
    </w:lvl>
    <w:lvl w:ilvl="2">
      <w:start w:val="1"/>
      <w:numFmt w:val="decimal"/>
      <w:lvlText w:val="%3)"/>
      <w:lvlJc w:val="left"/>
      <w:pPr>
        <w:tabs>
          <w:tab w:pos="615" w:val="num"/>
        </w:tabs>
        <w:ind w:hanging="360" w:left="615"/>
      </w:pPr>
    </w:lvl>
    <w:lvl w:ilvl="3">
      <w:start w:val="1"/>
      <w:numFmt w:val="decimal"/>
      <w:lvlText w:val="%4)"/>
      <w:lvlJc w:val="left"/>
      <w:pPr>
        <w:tabs>
          <w:tab w:pos="700" w:val="num"/>
        </w:tabs>
        <w:ind w:hanging="360" w:left="700"/>
      </w:pPr>
    </w:lvl>
    <w:lvl w:ilvl="4">
      <w:start w:val="1"/>
      <w:numFmt w:val="decimal"/>
      <w:lvlText w:val="%5)"/>
      <w:lvlJc w:val="left"/>
      <w:pPr>
        <w:tabs>
          <w:tab w:pos="785" w:val="num"/>
        </w:tabs>
        <w:ind w:hanging="360" w:left="785"/>
      </w:pPr>
    </w:lvl>
    <w:lvl w:ilvl="5">
      <w:start w:val="1"/>
      <w:numFmt w:val="decimal"/>
      <w:lvlText w:val="%6)"/>
      <w:lvlJc w:val="left"/>
      <w:pPr>
        <w:tabs>
          <w:tab w:pos="870" w:val="num"/>
        </w:tabs>
        <w:ind w:hanging="360" w:left="870"/>
      </w:pPr>
    </w:lvl>
    <w:lvl w:ilvl="6">
      <w:start w:val="1"/>
      <w:numFmt w:val="decimal"/>
      <w:lvlText w:val="%7)"/>
      <w:lvlJc w:val="left"/>
      <w:pPr>
        <w:tabs>
          <w:tab w:pos="955" w:val="num"/>
        </w:tabs>
        <w:ind w:hanging="360" w:left="955"/>
      </w:pPr>
    </w:lvl>
    <w:lvl w:ilvl="7">
      <w:start w:val="1"/>
      <w:numFmt w:val="decimal"/>
      <w:lvlText w:val="%8)"/>
      <w:lvlJc w:val="left"/>
      <w:pPr>
        <w:tabs>
          <w:tab w:pos="1040" w:val="num"/>
        </w:tabs>
        <w:ind w:hanging="360" w:left="1040"/>
      </w:pPr>
    </w:lvl>
    <w:lvl w:ilvl="8">
      <w:start w:val="1"/>
      <w:numFmt w:val="decimal"/>
      <w:lvlText w:val="%9)"/>
      <w:lvlJc w:val="left"/>
      <w:pPr>
        <w:tabs>
          <w:tab w:pos="1125" w:val="num"/>
        </w:tabs>
        <w:ind w:hanging="360" w:left="1125"/>
      </w:pPr>
    </w:lvl>
  </w:abstractNum>
  <w:abstractNum w:abstractNumId="3">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Symbol" w:cs="Symbol" w:hAnsi="Symbol" w:hint="default"/>
      </w:rPr>
    </w:lvl>
    <w:lvl w:ilvl="2">
      <w:start w:val="1"/>
      <w:numFmt w:val="bullet"/>
      <w:lvlText w:val=""/>
      <w:lvlJc w:val="left"/>
      <w:pPr>
        <w:tabs>
          <w:tab w:pos="1440" w:val="num"/>
        </w:tabs>
        <w:ind w:hanging="360" w:left="1440"/>
      </w:pPr>
      <w:rPr>
        <w:rFonts w:ascii="Symbol" w:cs="Symbol" w:hAnsi="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Symbol" w:cs="Symbol" w:hAnsi="Symbol" w:hint="default"/>
      </w:rPr>
    </w:lvl>
    <w:lvl w:ilvl="5">
      <w:start w:val="1"/>
      <w:numFmt w:val="bullet"/>
      <w:lvlText w:val=""/>
      <w:lvlJc w:val="left"/>
      <w:pPr>
        <w:tabs>
          <w:tab w:pos="2520" w:val="num"/>
        </w:tabs>
        <w:ind w:hanging="360" w:left="2520"/>
      </w:pPr>
      <w:rPr>
        <w:rFonts w:ascii="Symbol" w:cs="Symbol" w:hAnsi="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Symbol" w:cs="Symbol" w:hAnsi="Symbol" w:hint="default"/>
      </w:rPr>
    </w:lvl>
    <w:lvl w:ilvl="8">
      <w:start w:val="1"/>
      <w:numFmt w:val="bullet"/>
      <w:lvlText w:val=""/>
      <w:lvlJc w:val="left"/>
      <w:pPr>
        <w:tabs>
          <w:tab w:pos="3600" w:val="num"/>
        </w:tabs>
        <w:ind w:hanging="360" w:left="3600"/>
      </w:pPr>
      <w:rPr>
        <w:rFonts w:ascii="Symbol" w:cs="Symbol" w:hAnsi="Symbol" w:hint="default"/>
      </w:rPr>
    </w:lvl>
  </w:abstractNum>
  <w:abstractNum w:abstractNumId="4">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Symbol" w:cs="Symbol" w:hAnsi="Symbol" w:hint="default"/>
      </w:rPr>
    </w:lvl>
    <w:lvl w:ilvl="2">
      <w:start w:val="1"/>
      <w:numFmt w:val="bullet"/>
      <w:lvlText w:val=""/>
      <w:lvlJc w:val="left"/>
      <w:pPr>
        <w:tabs>
          <w:tab w:pos="1440" w:val="num"/>
        </w:tabs>
        <w:ind w:hanging="360" w:left="1440"/>
      </w:pPr>
      <w:rPr>
        <w:rFonts w:ascii="Symbol" w:cs="Symbol" w:hAnsi="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Symbol" w:cs="Symbol" w:hAnsi="Symbol" w:hint="default"/>
      </w:rPr>
    </w:lvl>
    <w:lvl w:ilvl="5">
      <w:start w:val="1"/>
      <w:numFmt w:val="bullet"/>
      <w:lvlText w:val=""/>
      <w:lvlJc w:val="left"/>
      <w:pPr>
        <w:tabs>
          <w:tab w:pos="2520" w:val="num"/>
        </w:tabs>
        <w:ind w:hanging="360" w:left="2520"/>
      </w:pPr>
      <w:rPr>
        <w:rFonts w:ascii="Symbol" w:cs="Symbol" w:hAnsi="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Symbol" w:cs="Symbol" w:hAnsi="Symbol" w:hint="default"/>
      </w:rPr>
    </w:lvl>
    <w:lvl w:ilvl="8">
      <w:start w:val="1"/>
      <w:numFmt w:val="bullet"/>
      <w:lvlText w:val=""/>
      <w:lvlJc w:val="left"/>
      <w:pPr>
        <w:tabs>
          <w:tab w:pos="3600" w:val="num"/>
        </w:tabs>
        <w:ind w:hanging="360" w:left="3600"/>
      </w:pPr>
      <w:rPr>
        <w:rFonts w:ascii="Symbol" w:cs="Symbol" w:hAnsi="Symbol" w:hint="default"/>
      </w:rPr>
    </w:lvl>
  </w:abstractNum>
  <w:abstractNum w:abstractNumId="5">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bering>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after="200" w:before="0" w:line="276" w:lineRule="auto"/>
    </w:pPr>
    <w:rPr>
      <w:rFonts w:ascii="Calibri" w:cs="Calibri" w:eastAsia="Lucida Sans Unicode" w:hAnsi="Calibri"/>
      <w:color w:val="00000A"/>
      <w:sz w:val="22"/>
      <w:szCs w:val="22"/>
      <w:lang w:bidi="ar-SA" w:eastAsia="en-US" w:val="pl-PL"/>
    </w:rPr>
  </w:style>
  <w:style w:styleId="style15" w:type="character">
    <w:name w:val="Default Paragraph Font"/>
    <w:next w:val="style15"/>
    <w:rPr/>
  </w:style>
  <w:style w:styleId="style16" w:type="character">
    <w:name w:val="Stopka Znak"/>
    <w:basedOn w:val="style15"/>
    <w:next w:val="style16"/>
    <w:rPr/>
  </w:style>
  <w:style w:styleId="style17" w:type="character">
    <w:name w:val="ListLabel 1"/>
    <w:next w:val="style17"/>
    <w:rPr>
      <w:b w:val="false"/>
    </w:rPr>
  </w:style>
  <w:style w:styleId="style18" w:type="character">
    <w:name w:val="Łącze internetowe"/>
    <w:next w:val="style18"/>
    <w:rPr>
      <w:color w:val="000080"/>
      <w:u w:val="single"/>
      <w:lang w:bidi="pl-PL" w:eastAsia="pl-PL" w:val="pl-PL"/>
    </w:rPr>
  </w:style>
  <w:style w:styleId="style19" w:type="character">
    <w:name w:val="ListLabel 2"/>
    <w:next w:val="style19"/>
    <w:rPr>
      <w:b w:val="false"/>
    </w:rPr>
  </w:style>
  <w:style w:styleId="style20" w:type="character">
    <w:name w:val="ListLabel 3"/>
    <w:next w:val="style20"/>
    <w:rPr>
      <w:b w:val="false"/>
    </w:rPr>
  </w:style>
  <w:style w:styleId="style21" w:type="character">
    <w:name w:val="ListLabel 4"/>
    <w:next w:val="style21"/>
    <w:rPr>
      <w:b w:val="false"/>
    </w:rPr>
  </w:style>
  <w:style w:styleId="style22" w:type="character">
    <w:name w:val="Symbole wypunktowania"/>
    <w:next w:val="style22"/>
    <w:rPr>
      <w:rFonts w:ascii="OpenSymbol" w:cs="OpenSymbol" w:eastAsia="OpenSymbol" w:hAnsi="OpenSymbol"/>
    </w:rPr>
  </w:style>
  <w:style w:styleId="style23" w:type="character">
    <w:name w:val="ListLabel 5"/>
    <w:next w:val="style23"/>
    <w:rPr>
      <w:b w:val="false"/>
    </w:rPr>
  </w:style>
  <w:style w:styleId="style24" w:type="character">
    <w:name w:val="ListLabel 6"/>
    <w:next w:val="style24"/>
    <w:rPr>
      <w:rFonts w:cs="Symbol"/>
    </w:rPr>
  </w:style>
  <w:style w:styleId="style25" w:type="paragraph">
    <w:name w:val="Nagłówek"/>
    <w:basedOn w:val="style0"/>
    <w:next w:val="style26"/>
    <w:pPr>
      <w:keepNext/>
      <w:spacing w:after="120" w:before="240"/>
    </w:pPr>
    <w:rPr>
      <w:rFonts w:ascii="Arial" w:cs="Mangal" w:eastAsia="Lucida Sans Unicode" w:hAnsi="Arial"/>
      <w:sz w:val="28"/>
      <w:szCs w:val="28"/>
    </w:rPr>
  </w:style>
  <w:style w:styleId="style26" w:type="paragraph">
    <w:name w:val="Treść tekstu"/>
    <w:basedOn w:val="style0"/>
    <w:next w:val="style26"/>
    <w:pPr>
      <w:spacing w:after="120" w:before="0"/>
    </w:pPr>
    <w:rPr/>
  </w:style>
  <w:style w:styleId="style27" w:type="paragraph">
    <w:name w:val="Lista"/>
    <w:basedOn w:val="style26"/>
    <w:next w:val="style27"/>
    <w:pPr/>
    <w:rPr>
      <w:rFonts w:cs="Mangal"/>
    </w:rPr>
  </w:style>
  <w:style w:styleId="style28" w:type="paragraph">
    <w:name w:val="Podpis"/>
    <w:basedOn w:val="style0"/>
    <w:next w:val="style28"/>
    <w:pPr>
      <w:suppressLineNumbers/>
      <w:spacing w:after="120" w:before="120"/>
    </w:pPr>
    <w:rPr>
      <w:rFonts w:cs="Mangal"/>
      <w:i/>
      <w:iCs/>
      <w:sz w:val="24"/>
      <w:szCs w:val="24"/>
    </w:rPr>
  </w:style>
  <w:style w:styleId="style29" w:type="paragraph">
    <w:name w:val="Indeks"/>
    <w:basedOn w:val="style0"/>
    <w:next w:val="style29"/>
    <w:pPr>
      <w:suppressLineNumbers/>
    </w:pPr>
    <w:rPr>
      <w:rFonts w:cs="Mangal"/>
    </w:rPr>
  </w:style>
  <w:style w:styleId="style30" w:type="paragraph">
    <w:name w:val="Stopka"/>
    <w:basedOn w:val="style0"/>
    <w:next w:val="style30"/>
    <w:pPr>
      <w:suppressLineNumbers/>
      <w:tabs>
        <w:tab w:leader="none" w:pos="4536" w:val="center"/>
        <w:tab w:leader="none" w:pos="9072"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ip.pabianice.gmina.pl/" TargetMode="External"/><Relationship Id="rId3" Type="http://schemas.openxmlformats.org/officeDocument/2006/relationships/hyperlink" Target="mailto:gmina@pabianice.gmina.pl" TargetMode="External"/><Relationship Id="rId4" Type="http://schemas.openxmlformats.org/officeDocument/2006/relationships/hyperlink" Target="mailto:gmina@pabianice.gmina.pl" TargetMode="External"/><Relationship Id="rId5" Type="http://schemas.openxmlformats.org/officeDocument/2006/relationships/hyperlink" Target="http://www.bip.pabianice.gmina.pl/"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29</TotalTime>
  <Application>LibreOffice/3.5$Windows_x86 LibreOffice_project/165a79a-7059095-e13bb37-fef39a4-9503d18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2013-07-02T07:47:00.00Z</dcterms:created>
  <dc:creator>Roman Figiel</dc:creator>
  <cp:lastModifiedBy>Roman Figiel</cp:lastModifiedBy>
  <dcterms:modified xsi:type="dcterms:W3CDTF">2013-07-02T09:17:00.00Z</dcterms:modified>
  <cp:revision>3</cp:revision>
</cp:coreProperties>
</file>